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11FECB4D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B939FB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4E0CC8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839"/>
        <w:gridCol w:w="848"/>
        <w:gridCol w:w="1275"/>
        <w:gridCol w:w="989"/>
        <w:gridCol w:w="580"/>
        <w:gridCol w:w="270"/>
        <w:gridCol w:w="1148"/>
        <w:gridCol w:w="409"/>
        <w:gridCol w:w="1079"/>
        <w:gridCol w:w="71"/>
        <w:gridCol w:w="287"/>
        <w:gridCol w:w="1272"/>
        <w:gridCol w:w="1560"/>
      </w:tblGrid>
      <w:tr w:rsidR="00AF2F6E" w14:paraId="643A9D37" w14:textId="77777777" w:rsidTr="004E0CC8">
        <w:trPr>
          <w:cantSplit/>
        </w:trPr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4" w:type="dxa"/>
            <w:gridSpan w:val="2"/>
            <w:vAlign w:val="center"/>
          </w:tcPr>
          <w:p w14:paraId="5EC7F3BC" w14:textId="6D9B6F27" w:rsidR="00D94187" w:rsidRDefault="00F74204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生物</w:t>
            </w:r>
            <w:r w:rsidR="00DF09D4">
              <w:rPr>
                <w:rFonts w:ascii="標楷體" w:eastAsia="標楷體" w:hAnsi="標楷體" w:hint="eastAsia"/>
                <w:szCs w:val="36"/>
              </w:rPr>
              <w:t>（全）</w:t>
            </w:r>
          </w:p>
        </w:tc>
        <w:tc>
          <w:tcPr>
            <w:tcW w:w="850" w:type="dxa"/>
            <w:gridSpan w:val="2"/>
            <w:vAlign w:val="center"/>
          </w:tcPr>
          <w:p w14:paraId="37DE6484" w14:textId="77777777" w:rsidR="00D94187" w:rsidRDefault="00D94187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7" w:type="dxa"/>
            <w:gridSpan w:val="2"/>
            <w:vAlign w:val="center"/>
          </w:tcPr>
          <w:p w14:paraId="7440023D" w14:textId="73A91EFC" w:rsidR="00D94187" w:rsidRDefault="00F74204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陳治宇</w:t>
            </w:r>
          </w:p>
        </w:tc>
        <w:tc>
          <w:tcPr>
            <w:tcW w:w="1437" w:type="dxa"/>
            <w:gridSpan w:val="3"/>
            <w:vAlign w:val="center"/>
          </w:tcPr>
          <w:p w14:paraId="56A2D48C" w14:textId="77777777" w:rsidR="00D94187" w:rsidRDefault="00D94187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32" w:type="dxa"/>
            <w:gridSpan w:val="2"/>
            <w:vAlign w:val="center"/>
          </w:tcPr>
          <w:p w14:paraId="3FC0D866" w14:textId="2F60E491" w:rsidR="00D94187" w:rsidRDefault="00DF09D4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4E0CC8" w14:paraId="12EB911B" w14:textId="3972574B" w:rsidTr="004E0CC8">
        <w:trPr>
          <w:cantSplit/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3F23807B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F74204">
              <w:rPr>
                <w:rFonts w:ascii="標楷體" w:eastAsia="標楷體" w:hAnsi="標楷體" w:hint="eastAsia"/>
                <w:sz w:val="16"/>
                <w:szCs w:val="36"/>
              </w:rPr>
              <w:t>Google</w:t>
            </w:r>
            <w:r w:rsidRPr="00F74204">
              <w:rPr>
                <w:rFonts w:ascii="標楷體" w:eastAsia="標楷體" w:hAnsi="標楷體"/>
                <w:sz w:val="16"/>
                <w:szCs w:val="36"/>
              </w:rPr>
              <w:t xml:space="preserve"> </w:t>
            </w:r>
            <w:r w:rsidRPr="00F74204">
              <w:rPr>
                <w:rFonts w:ascii="標楷體" w:eastAsia="標楷體" w:hAnsi="標楷體" w:hint="eastAsia"/>
                <w:sz w:val="16"/>
                <w:szCs w:val="36"/>
              </w:rPr>
              <w:t>Classroom</w:t>
            </w:r>
          </w:p>
        </w:tc>
        <w:tc>
          <w:tcPr>
            <w:tcW w:w="1275" w:type="dxa"/>
            <w:shd w:val="clear" w:color="auto" w:fill="00FFFF"/>
            <w:vAlign w:val="center"/>
          </w:tcPr>
          <w:p w14:paraId="30950E49" w14:textId="77777777" w:rsidR="004E0CC8" w:rsidRDefault="004E0CC8" w:rsidP="00D47CC3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569" w:type="dxa"/>
            <w:gridSpan w:val="2"/>
            <w:shd w:val="clear" w:color="auto" w:fill="00FFFF"/>
            <w:vAlign w:val="center"/>
          </w:tcPr>
          <w:p w14:paraId="71743A40" w14:textId="51683877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634CEFE4" w14:textId="60872C75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60156D62" w14:textId="4BADFF27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4D042457" w14:textId="2D44902C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560" w:type="dxa"/>
            <w:shd w:val="clear" w:color="auto" w:fill="00FFFF"/>
            <w:vAlign w:val="center"/>
          </w:tcPr>
          <w:p w14:paraId="3D65D2B4" w14:textId="49A148B9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</w:tr>
      <w:tr w:rsidR="004E0CC8" w14:paraId="2BA1A7B7" w14:textId="7F8A028E" w:rsidTr="004E0CC8">
        <w:trPr>
          <w:cantSplit/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4E0CC8" w:rsidRPr="00227FFD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shd w:val="clear" w:color="auto" w:fill="00FFFF"/>
            <w:vAlign w:val="center"/>
          </w:tcPr>
          <w:p w14:paraId="5F248E3A" w14:textId="2B4A5A14" w:rsidR="004E0CC8" w:rsidRDefault="004E0CC8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569" w:type="dxa"/>
            <w:gridSpan w:val="2"/>
            <w:shd w:val="clear" w:color="auto" w:fill="00FFFF"/>
            <w:vAlign w:val="center"/>
          </w:tcPr>
          <w:p w14:paraId="598A59BE" w14:textId="11C1D155" w:rsidR="004E0CC8" w:rsidRDefault="00127736" w:rsidP="00D47CC3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127736">
              <w:rPr>
                <w:rFonts w:ascii="標楷體" w:eastAsia="標楷體" w:hAnsi="標楷體"/>
                <w:szCs w:val="36"/>
              </w:rPr>
              <w:t>c4smqh6z</w:t>
            </w:r>
            <w:bookmarkStart w:id="0" w:name="_GoBack"/>
            <w:bookmarkEnd w:id="0"/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0C01E2C5" w14:textId="5AFFB329" w:rsidR="004E0CC8" w:rsidRDefault="00127736" w:rsidP="004E0CC8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127736">
              <w:rPr>
                <w:rFonts w:ascii="標楷體" w:eastAsia="標楷體" w:hAnsi="標楷體"/>
                <w:szCs w:val="36"/>
              </w:rPr>
              <w:t>ef6fgsr4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6E68155B" w14:textId="0A5C9995" w:rsidR="004E0CC8" w:rsidRDefault="00127736" w:rsidP="004E0CC8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127736">
              <w:rPr>
                <w:rFonts w:ascii="標楷體" w:eastAsia="標楷體" w:hAnsi="標楷體"/>
                <w:szCs w:val="36"/>
              </w:rPr>
              <w:t>azx4sfgm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5B991965" w14:textId="5E526367" w:rsidR="004E0CC8" w:rsidRDefault="00127736" w:rsidP="004E0CC8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127736">
              <w:rPr>
                <w:rFonts w:ascii="標楷體" w:eastAsia="標楷體" w:hAnsi="標楷體"/>
                <w:szCs w:val="36"/>
              </w:rPr>
              <w:t>7p53cn4o</w:t>
            </w:r>
          </w:p>
        </w:tc>
        <w:tc>
          <w:tcPr>
            <w:tcW w:w="1560" w:type="dxa"/>
            <w:shd w:val="clear" w:color="auto" w:fill="00FFFF"/>
            <w:vAlign w:val="center"/>
          </w:tcPr>
          <w:p w14:paraId="31112C15" w14:textId="576A43CC" w:rsidR="004E0CC8" w:rsidRDefault="00127736" w:rsidP="004E0CC8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127736">
              <w:rPr>
                <w:rFonts w:ascii="標楷體" w:eastAsia="標楷體" w:hAnsi="標楷體"/>
                <w:szCs w:val="36"/>
              </w:rPr>
              <w:t>g55unkl5</w:t>
            </w:r>
          </w:p>
        </w:tc>
      </w:tr>
      <w:tr w:rsidR="00055BC0" w14:paraId="6E7220CD" w14:textId="77777777" w:rsidTr="004E0CC8">
        <w:trPr>
          <w:cantSplit/>
        </w:trPr>
        <w:tc>
          <w:tcPr>
            <w:tcW w:w="1687" w:type="dxa"/>
            <w:gridSpan w:val="2"/>
            <w:vAlign w:val="center"/>
          </w:tcPr>
          <w:p w14:paraId="3277F496" w14:textId="77777777" w:rsidR="00055BC0" w:rsidRDefault="00055BC0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40" w:type="dxa"/>
            <w:gridSpan w:val="11"/>
            <w:vAlign w:val="center"/>
          </w:tcPr>
          <w:p w14:paraId="3F0723F1" w14:textId="77777777" w:rsidR="002A3DE8" w:rsidRDefault="002A3DE8" w:rsidP="00AF2F6E">
            <w:pPr>
              <w:spacing w:line="0" w:lineRule="atLeast"/>
              <w:ind w:leftChars="14" w:left="35" w:hanging="1"/>
              <w:rPr>
                <w:rFonts w:ascii="微軟正黑體" w:eastAsia="微軟正黑體" w:hAnsi="微軟正黑體"/>
                <w:szCs w:val="36"/>
              </w:rPr>
            </w:pPr>
            <w:r w:rsidRPr="002A3DE8">
              <w:rPr>
                <w:rFonts w:ascii="微軟正黑體" w:eastAsia="微軟正黑體" w:hAnsi="微軟正黑體" w:hint="eastAsia"/>
                <w:szCs w:val="36"/>
              </w:rPr>
              <w:t>本課程旨在引導學生認識生命科學的基礎知識，從微觀的細胞結構與功能，到宏觀的遺傳法則與生物演化歷程。期望學生在學期結束後，能：</w:t>
            </w:r>
          </w:p>
          <w:p w14:paraId="7AAA55AA" w14:textId="77777777" w:rsidR="002A3DE8" w:rsidRDefault="002A3DE8" w:rsidP="00AF2F6E">
            <w:pPr>
              <w:spacing w:line="0" w:lineRule="atLeast"/>
              <w:ind w:leftChars="14" w:left="35" w:hanging="1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一、</w:t>
            </w:r>
            <w:r w:rsidRPr="002A3DE8">
              <w:rPr>
                <w:rFonts w:ascii="微軟正黑體" w:eastAsia="微軟正黑體" w:hAnsi="微軟正黑體" w:hint="eastAsia"/>
                <w:szCs w:val="36"/>
              </w:rPr>
              <w:t>建立完整的細胞、遺傳、演化概念體系。</w:t>
            </w:r>
          </w:p>
          <w:p w14:paraId="38D93C79" w14:textId="77777777" w:rsidR="002A3DE8" w:rsidRDefault="002A3DE8" w:rsidP="00AF2F6E">
            <w:pPr>
              <w:spacing w:line="0" w:lineRule="atLeast"/>
              <w:ind w:leftChars="14" w:left="35" w:hanging="1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二、</w:t>
            </w:r>
            <w:r w:rsidRPr="002A3DE8">
              <w:rPr>
                <w:rFonts w:ascii="微軟正黑體" w:eastAsia="微軟正黑體" w:hAnsi="微軟正黑體" w:hint="eastAsia"/>
                <w:szCs w:val="36"/>
              </w:rPr>
              <w:t>培養觀察、提問、實驗設計與解決問題的科學探究能力。</w:t>
            </w:r>
          </w:p>
          <w:p w14:paraId="4F325FF5" w14:textId="77777777" w:rsidR="002A3DE8" w:rsidRDefault="002A3DE8" w:rsidP="00AF2F6E">
            <w:pPr>
              <w:spacing w:line="0" w:lineRule="atLeast"/>
              <w:ind w:leftChars="14" w:left="35" w:hanging="1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三、</w:t>
            </w:r>
            <w:r w:rsidRPr="002A3DE8">
              <w:rPr>
                <w:rFonts w:ascii="微軟正黑體" w:eastAsia="微軟正黑體" w:hAnsi="微軟正黑體" w:hint="eastAsia"/>
                <w:szCs w:val="36"/>
              </w:rPr>
              <w:t>善用數位學習資源，拓展生物學視野，進行自主學習。</w:t>
            </w:r>
          </w:p>
          <w:p w14:paraId="3EEEE91F" w14:textId="49845E20" w:rsidR="00055BC0" w:rsidRPr="00D26AFB" w:rsidRDefault="002A3DE8" w:rsidP="00AF2F6E">
            <w:pPr>
              <w:spacing w:line="0" w:lineRule="atLeast"/>
              <w:ind w:leftChars="14" w:left="35" w:hanging="1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四、</w:t>
            </w:r>
            <w:r w:rsidRPr="002A3DE8">
              <w:rPr>
                <w:rFonts w:ascii="微軟正黑體" w:eastAsia="微軟正黑體" w:hAnsi="微軟正黑體" w:hint="eastAsia"/>
                <w:szCs w:val="36"/>
              </w:rPr>
              <w:t>體認生命科學與日常生活的關聯性，並建立尊重生命的態度。</w:t>
            </w:r>
          </w:p>
        </w:tc>
      </w:tr>
      <w:tr w:rsidR="00FE5B18" w14:paraId="12F236EE" w14:textId="77777777" w:rsidTr="004E0CC8">
        <w:trPr>
          <w:cantSplit/>
        </w:trPr>
        <w:tc>
          <w:tcPr>
            <w:tcW w:w="1687" w:type="dxa"/>
            <w:gridSpan w:val="2"/>
            <w:vAlign w:val="center"/>
          </w:tcPr>
          <w:p w14:paraId="2B6150CF" w14:textId="77777777" w:rsidR="00FE5B18" w:rsidRDefault="00FE5B18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40" w:type="dxa"/>
            <w:gridSpan w:val="11"/>
            <w:vAlign w:val="center"/>
          </w:tcPr>
          <w:p w14:paraId="4F65E43F" w14:textId="005C29CE" w:rsidR="00FE5B18" w:rsidRPr="00D26AFB" w:rsidRDefault="00D26AFB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 w:rsidRPr="00D26AFB">
              <w:rPr>
                <w:rFonts w:ascii="微軟正黑體" w:eastAsia="微軟正黑體" w:hAnsi="微軟正黑體" w:hint="eastAsia"/>
                <w:szCs w:val="36"/>
              </w:rPr>
              <w:t>講述、分組討論與發表</w:t>
            </w:r>
          </w:p>
        </w:tc>
      </w:tr>
      <w:tr w:rsidR="00DB6C20" w14:paraId="118056BB" w14:textId="77777777" w:rsidTr="004E0CC8">
        <w:trPr>
          <w:cantSplit/>
        </w:trPr>
        <w:tc>
          <w:tcPr>
            <w:tcW w:w="1687" w:type="dxa"/>
            <w:gridSpan w:val="2"/>
            <w:vAlign w:val="center"/>
          </w:tcPr>
          <w:p w14:paraId="71320D78" w14:textId="77777777" w:rsidR="00DB6C20" w:rsidRDefault="00DB6C20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40" w:type="dxa"/>
            <w:gridSpan w:val="11"/>
            <w:vAlign w:val="center"/>
          </w:tcPr>
          <w:p w14:paraId="485870E7" w14:textId="77777777" w:rsid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一、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定期考察 (50%)：</w:t>
            </w:r>
            <w:r>
              <w:rPr>
                <w:rFonts w:ascii="微軟正黑體" w:eastAsia="微軟正黑體" w:hAnsi="微軟正黑體" w:hint="eastAsia"/>
                <w:szCs w:val="36"/>
              </w:rPr>
              <w:t>三次期中期末考平均</w:t>
            </w:r>
          </w:p>
          <w:p w14:paraId="70772ABE" w14:textId="0D9B0B8A" w:rsidR="00A62736" w:rsidRP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二、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平時成績 (50%)：</w:t>
            </w:r>
            <w:r w:rsidR="00311696">
              <w:rPr>
                <w:rFonts w:ascii="微軟正黑體" w:eastAsia="微軟正黑體" w:hAnsi="微軟正黑體" w:hint="eastAsia"/>
                <w:szCs w:val="36"/>
              </w:rPr>
              <w:t>(</w:t>
            </w:r>
            <w:r w:rsidR="00311696" w:rsidRPr="00611718">
              <w:rPr>
                <w:rFonts w:ascii="微軟正黑體" w:eastAsia="微軟正黑體" w:hAnsi="微軟正黑體" w:hint="eastAsia"/>
                <w:color w:val="FF0000"/>
                <w:szCs w:val="36"/>
              </w:rPr>
              <w:t>特殊班已公告於g</w:t>
            </w:r>
            <w:r w:rsidR="00311696" w:rsidRPr="00611718">
              <w:rPr>
                <w:rFonts w:ascii="微軟正黑體" w:eastAsia="微軟正黑體" w:hAnsi="微軟正黑體"/>
                <w:color w:val="FF0000"/>
                <w:szCs w:val="36"/>
              </w:rPr>
              <w:t>oogle classroom</w:t>
            </w:r>
            <w:r w:rsidR="00311696">
              <w:rPr>
                <w:rFonts w:ascii="微軟正黑體" w:eastAsia="微軟正黑體" w:hAnsi="微軟正黑體"/>
                <w:szCs w:val="36"/>
              </w:rPr>
              <w:t>)</w:t>
            </w:r>
          </w:p>
          <w:p w14:paraId="3B10DB76" w14:textId="1ADE2F66" w:rsidR="00A62736" w:rsidRP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（一）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課堂筆記 (2</w:t>
            </w:r>
            <w:r w:rsidR="00554B03">
              <w:rPr>
                <w:rFonts w:ascii="微軟正黑體" w:eastAsia="微軟正黑體" w:hAnsi="微軟正黑體" w:hint="eastAsia"/>
                <w:szCs w:val="36"/>
              </w:rPr>
              <w:t>5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%)：評量學生的概念整理與歸納能力。</w:t>
            </w:r>
          </w:p>
          <w:p w14:paraId="32F8BC55" w14:textId="58CD0FFB" w:rsidR="00A62736" w:rsidRP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（二）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習作訂正與繳交 (</w:t>
            </w:r>
            <w:r w:rsidR="00554B03">
              <w:rPr>
                <w:rFonts w:ascii="微軟正黑體" w:eastAsia="微軟正黑體" w:hAnsi="微軟正黑體"/>
                <w:szCs w:val="36"/>
              </w:rPr>
              <w:t>15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%)：重視學生對錯誤的理解與修正過程。</w:t>
            </w:r>
          </w:p>
          <w:p w14:paraId="2CF79132" w14:textId="750BCF2E" w:rsidR="00A62736" w:rsidRP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（三）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課堂小考 (10%)：檢核即時學習成效。</w:t>
            </w:r>
          </w:p>
          <w:p w14:paraId="283B9999" w14:textId="385AD923" w:rsidR="00DB6C20" w:rsidRPr="00A62736" w:rsidRDefault="00A62736" w:rsidP="00AF2F6E">
            <w:pPr>
              <w:spacing w:line="0" w:lineRule="atLeast"/>
              <w:rPr>
                <w:rFonts w:ascii="微軟正黑體" w:eastAsia="微軟正黑體" w:hAnsi="微軟正黑體"/>
                <w:szCs w:val="36"/>
              </w:rPr>
            </w:pPr>
            <w:r>
              <w:rPr>
                <w:rFonts w:ascii="微軟正黑體" w:eastAsia="微軟正黑體" w:hAnsi="微軟正黑體" w:hint="eastAsia"/>
                <w:szCs w:val="36"/>
              </w:rPr>
              <w:t>三、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加分項目 (最高5%)：</w:t>
            </w:r>
            <w:r>
              <w:rPr>
                <w:rFonts w:ascii="微軟正黑體" w:eastAsia="微軟正黑體" w:hAnsi="微軟正黑體" w:hint="eastAsia"/>
                <w:szCs w:val="36"/>
              </w:rPr>
              <w:t>於6</w:t>
            </w:r>
            <w:r>
              <w:rPr>
                <w:rFonts w:ascii="微軟正黑體" w:eastAsia="微軟正黑體" w:hAnsi="微軟正黑體"/>
                <w:szCs w:val="36"/>
              </w:rPr>
              <w:t>/19</w:t>
            </w:r>
            <w:r>
              <w:rPr>
                <w:rFonts w:ascii="微軟正黑體" w:eastAsia="微軟正黑體" w:hAnsi="微軟正黑體" w:hint="eastAsia"/>
                <w:szCs w:val="36"/>
              </w:rPr>
              <w:t>日當天</w:t>
            </w:r>
            <w:r w:rsidR="005A3E7D">
              <w:rPr>
                <w:rFonts w:ascii="微軟正黑體" w:eastAsia="微軟正黑體" w:hAnsi="微軟正黑體" w:hint="eastAsia"/>
                <w:szCs w:val="36"/>
              </w:rPr>
              <w:t>中午前</w:t>
            </w:r>
            <w:r>
              <w:rPr>
                <w:rFonts w:ascii="微軟正黑體" w:eastAsia="微軟正黑體" w:hAnsi="微軟正黑體" w:hint="eastAsia"/>
                <w:szCs w:val="36"/>
              </w:rPr>
              <w:t>上傳到G</w:t>
            </w:r>
            <w:r>
              <w:rPr>
                <w:rFonts w:ascii="微軟正黑體" w:eastAsia="微軟正黑體" w:hAnsi="微軟正黑體"/>
                <w:szCs w:val="36"/>
              </w:rPr>
              <w:t>.C.</w:t>
            </w:r>
            <w:r>
              <w:rPr>
                <w:rFonts w:ascii="微軟正黑體" w:eastAsia="微軟正黑體" w:hAnsi="微軟正黑體" w:hint="eastAsia"/>
                <w:szCs w:val="36"/>
              </w:rPr>
              <w:t>指定區，格式為學習歷程檔案，內容為課程相關內容專題、筆記、實作等等；同時並符合老師指定項目與格式。評分標準</w:t>
            </w:r>
            <w:r w:rsidRPr="00A62736">
              <w:rPr>
                <w:rFonts w:ascii="微軟正黑體" w:eastAsia="微軟正黑體" w:hAnsi="微軟正黑體" w:hint="eastAsia"/>
                <w:szCs w:val="36"/>
              </w:rPr>
              <w:t>依內容完整性與深度酌予加分。</w:t>
            </w:r>
          </w:p>
        </w:tc>
      </w:tr>
      <w:tr w:rsidR="00FE5B18" w14:paraId="3666C334" w14:textId="77777777" w:rsidTr="004E0CC8">
        <w:trPr>
          <w:cantSplit/>
        </w:trPr>
        <w:tc>
          <w:tcPr>
            <w:tcW w:w="1687" w:type="dxa"/>
            <w:gridSpan w:val="2"/>
            <w:vAlign w:val="center"/>
          </w:tcPr>
          <w:p w14:paraId="7B0F46D3" w14:textId="77777777" w:rsidR="00FE5B18" w:rsidRDefault="00FE5B18" w:rsidP="00AF2F6E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40" w:type="dxa"/>
            <w:gridSpan w:val="11"/>
            <w:vAlign w:val="center"/>
          </w:tcPr>
          <w:p w14:paraId="141CF81A" w14:textId="49FF177D" w:rsidR="00A43F1E" w:rsidRPr="00A43F1E" w:rsidRDefault="001A7976" w:rsidP="00AF2F6E">
            <w:pPr>
              <w:spacing w:line="0" w:lineRule="atLeast"/>
              <w:rPr>
                <w:rFonts w:ascii="微軟正黑體" w:eastAsia="微軟正黑體" w:hAnsi="微軟正黑體"/>
                <w:color w:val="0563C1" w:themeColor="hyperlink"/>
                <w:szCs w:val="36"/>
                <w:u w:val="single"/>
              </w:rPr>
            </w:pPr>
            <w:hyperlink r:id="rId7" w:history="1">
              <w:proofErr w:type="gramStart"/>
              <w:r w:rsidR="00D26AFB" w:rsidRPr="00D26AFB">
                <w:rPr>
                  <w:rStyle w:val="a8"/>
                  <w:rFonts w:ascii="微軟正黑體" w:eastAsia="微軟正黑體" w:hAnsi="微軟正黑體" w:hint="eastAsia"/>
                  <w:szCs w:val="36"/>
                </w:rPr>
                <w:t>公鴿生物</w:t>
              </w:r>
              <w:proofErr w:type="gramEnd"/>
              <w:r w:rsidR="00D26AFB" w:rsidRPr="00D26AFB">
                <w:rPr>
                  <w:rStyle w:val="a8"/>
                  <w:rFonts w:ascii="微軟正黑體" w:eastAsia="微軟正黑體" w:hAnsi="微軟正黑體" w:hint="eastAsia"/>
                  <w:szCs w:val="36"/>
                </w:rPr>
                <w:t>小講堂</w:t>
              </w:r>
            </w:hyperlink>
            <w:r w:rsidR="00A43F1E">
              <w:rPr>
                <w:rFonts w:ascii="微軟正黑體" w:eastAsia="微軟正黑體" w:hAnsi="微軟正黑體" w:hint="eastAsia"/>
                <w:szCs w:val="36"/>
              </w:rPr>
              <w:t>、</w:t>
            </w:r>
            <w:hyperlink r:id="rId8" w:history="1">
              <w:r w:rsidR="00A43F1E" w:rsidRPr="00A43F1E">
                <w:rPr>
                  <w:rStyle w:val="a8"/>
                  <w:rFonts w:ascii="微軟正黑體" w:eastAsia="微軟正黑體" w:hAnsi="微軟正黑體" w:hint="eastAsia"/>
                  <w:szCs w:val="36"/>
                </w:rPr>
                <w:t>因才網</w:t>
              </w:r>
            </w:hyperlink>
            <w:r w:rsidR="00A43F1E">
              <w:rPr>
                <w:rFonts w:ascii="微軟正黑體" w:eastAsia="微軟正黑體" w:hAnsi="微軟正黑體" w:hint="eastAsia"/>
                <w:szCs w:val="36"/>
              </w:rPr>
              <w:t>、</w:t>
            </w:r>
            <w:hyperlink r:id="rId9" w:history="1">
              <w:proofErr w:type="gramStart"/>
              <w:r w:rsidR="00A43F1E" w:rsidRPr="00A43F1E">
                <w:rPr>
                  <w:rStyle w:val="a8"/>
                  <w:rFonts w:ascii="微軟正黑體" w:eastAsia="微軟正黑體" w:hAnsi="微軟正黑體" w:hint="eastAsia"/>
                  <w:szCs w:val="36"/>
                </w:rPr>
                <w:t>翰林線上學</w:t>
              </w:r>
              <w:proofErr w:type="gramEnd"/>
              <w:r w:rsidR="00A43F1E" w:rsidRPr="00A43F1E">
                <w:rPr>
                  <w:rStyle w:val="a8"/>
                  <w:rFonts w:ascii="微軟正黑體" w:eastAsia="微軟正黑體" w:hAnsi="微軟正黑體" w:hint="eastAsia"/>
                  <w:szCs w:val="36"/>
                </w:rPr>
                <w:t>習影音平台</w:t>
              </w:r>
            </w:hyperlink>
          </w:p>
        </w:tc>
      </w:tr>
      <w:tr w:rsidR="00DC05A7" w14:paraId="523AD4A9" w14:textId="77777777" w:rsidTr="004E0CC8">
        <w:trPr>
          <w:cantSplit/>
        </w:trPr>
        <w:tc>
          <w:tcPr>
            <w:tcW w:w="839" w:type="dxa"/>
          </w:tcPr>
          <w:p w14:paraId="1F5B7FDA" w14:textId="77777777" w:rsidR="00DC05A7" w:rsidRDefault="00DC05A7" w:rsidP="00AF2F6E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3" w:type="dxa"/>
            <w:gridSpan w:val="2"/>
          </w:tcPr>
          <w:p w14:paraId="14449F7F" w14:textId="77777777" w:rsidR="00DC05A7" w:rsidRDefault="00DC05A7" w:rsidP="00AF2F6E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75" w:type="dxa"/>
            <w:gridSpan w:val="6"/>
          </w:tcPr>
          <w:p w14:paraId="27A781B0" w14:textId="77777777" w:rsidR="00DC05A7" w:rsidRDefault="00DC05A7" w:rsidP="00AF2F6E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90" w:type="dxa"/>
            <w:gridSpan w:val="4"/>
          </w:tcPr>
          <w:p w14:paraId="6026F967" w14:textId="77777777" w:rsidR="00DC05A7" w:rsidRDefault="00D94187" w:rsidP="00AF2F6E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611718" w14:paraId="47A501E3" w14:textId="77777777" w:rsidTr="004E0CC8">
        <w:trPr>
          <w:cantSplit/>
        </w:trPr>
        <w:tc>
          <w:tcPr>
            <w:tcW w:w="839" w:type="dxa"/>
            <w:vAlign w:val="center"/>
          </w:tcPr>
          <w:p w14:paraId="55E2C3F9" w14:textId="6CF4D08E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3" w:type="dxa"/>
            <w:gridSpan w:val="2"/>
            <w:vAlign w:val="center"/>
          </w:tcPr>
          <w:p w14:paraId="04862DDD" w14:textId="77777777" w:rsidR="00611718" w:rsidRPr="008260CE" w:rsidRDefault="00611718" w:rsidP="0061171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7784FEE0" w14:textId="2A9A2DFC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475" w:type="dxa"/>
            <w:gridSpan w:val="6"/>
            <w:vAlign w:val="center"/>
          </w:tcPr>
          <w:p w14:paraId="3A33513B" w14:textId="77777777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A62736">
              <w:rPr>
                <w:rFonts w:ascii="標楷體" w:eastAsia="標楷體" w:hAnsi="標楷體" w:hint="eastAsia"/>
                <w:szCs w:val="36"/>
              </w:rPr>
              <w:t>課程介紹</w:t>
            </w:r>
          </w:p>
          <w:p w14:paraId="4432DE79" w14:textId="42365A4F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A62736">
              <w:rPr>
                <w:rFonts w:ascii="標楷體" w:eastAsia="標楷體" w:hAnsi="標楷體" w:hint="eastAsia"/>
                <w:szCs w:val="36"/>
              </w:rPr>
              <w:t>1-1 細胞學說</w:t>
            </w:r>
          </w:p>
        </w:tc>
        <w:tc>
          <w:tcPr>
            <w:tcW w:w="3190" w:type="dxa"/>
            <w:gridSpan w:val="4"/>
            <w:vAlign w:val="center"/>
          </w:tcPr>
          <w:p w14:paraId="05C58891" w14:textId="6AF20A9C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>小講堂： 搜尋「細胞學說的發展」。</w:t>
            </w:r>
          </w:p>
          <w:p w14:paraId="6E8D8E9D" w14:textId="7DE643D7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因才網： 高中生物 &gt; 細胞的構造與功能。</w:t>
            </w:r>
          </w:p>
        </w:tc>
      </w:tr>
      <w:tr w:rsidR="00611718" w14:paraId="38E3A518" w14:textId="77777777" w:rsidTr="004E0CC8">
        <w:trPr>
          <w:cantSplit/>
        </w:trPr>
        <w:tc>
          <w:tcPr>
            <w:tcW w:w="839" w:type="dxa"/>
            <w:vAlign w:val="center"/>
          </w:tcPr>
          <w:p w14:paraId="214B77FD" w14:textId="56C2E047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3" w:type="dxa"/>
            <w:gridSpan w:val="2"/>
            <w:vAlign w:val="center"/>
          </w:tcPr>
          <w:p w14:paraId="0E49D9C4" w14:textId="77777777" w:rsidR="00611718" w:rsidRPr="008260CE" w:rsidRDefault="00611718" w:rsidP="006117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6746ECEA" w14:textId="4233FC82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475" w:type="dxa"/>
            <w:gridSpan w:val="6"/>
            <w:vAlign w:val="center"/>
          </w:tcPr>
          <w:p w14:paraId="26FBBC34" w14:textId="13BDCAA8" w:rsidR="00611718" w:rsidRPr="00A62736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A62736">
              <w:rPr>
                <w:rFonts w:ascii="標楷體" w:eastAsia="標楷體" w:hAnsi="標楷體" w:hint="eastAsia"/>
                <w:szCs w:val="36"/>
              </w:rPr>
              <w:t>1-1 細胞學說</w:t>
            </w:r>
          </w:p>
        </w:tc>
        <w:tc>
          <w:tcPr>
            <w:tcW w:w="3190" w:type="dxa"/>
            <w:gridSpan w:val="4"/>
            <w:vAlign w:val="center"/>
          </w:tcPr>
          <w:p w14:paraId="6C3A3694" w14:textId="77777777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>小講堂： 搜尋「細胞學說的發展」。</w:t>
            </w:r>
          </w:p>
          <w:p w14:paraId="226FDFA6" w14:textId="104CC23B" w:rsidR="00611718" w:rsidRPr="00A62736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因才網： 高中生物 &gt; 細胞的構造與功能。</w:t>
            </w:r>
          </w:p>
        </w:tc>
      </w:tr>
      <w:tr w:rsidR="00611718" w:rsidRPr="00DF09D4" w14:paraId="7C7D2BCB" w14:textId="77777777" w:rsidTr="004E0CC8">
        <w:trPr>
          <w:cantSplit/>
        </w:trPr>
        <w:tc>
          <w:tcPr>
            <w:tcW w:w="839" w:type="dxa"/>
            <w:vAlign w:val="center"/>
          </w:tcPr>
          <w:p w14:paraId="0B030908" w14:textId="23E9E819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3" w:type="dxa"/>
            <w:gridSpan w:val="2"/>
            <w:vAlign w:val="center"/>
          </w:tcPr>
          <w:p w14:paraId="0E7E282A" w14:textId="19279CCD" w:rsidR="00611718" w:rsidRPr="00611718" w:rsidRDefault="00611718" w:rsidP="00611718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4475" w:type="dxa"/>
            <w:gridSpan w:val="6"/>
            <w:vAlign w:val="center"/>
          </w:tcPr>
          <w:p w14:paraId="18D785D6" w14:textId="58BC6C69" w:rsidR="00611718" w:rsidRPr="00A62736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A62736">
              <w:rPr>
                <w:rFonts w:ascii="標楷體" w:eastAsia="標楷體" w:hAnsi="標楷體" w:hint="eastAsia"/>
                <w:szCs w:val="36"/>
              </w:rPr>
              <w:t>1-2 細胞的構造 (</w:t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>)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原核與真核細胞比較 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細胞膜與細胞壁</w:t>
            </w:r>
          </w:p>
        </w:tc>
        <w:tc>
          <w:tcPr>
            <w:tcW w:w="3190" w:type="dxa"/>
            <w:gridSpan w:val="4"/>
            <w:vAlign w:val="center"/>
          </w:tcPr>
          <w:p w14:paraId="1F362D86" w14:textId="0EAA3EDC" w:rsidR="00611718" w:rsidRPr="00A62736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>影音平台： 搜尋「細胞的構造」。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A62736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A62736">
              <w:rPr>
                <w:rFonts w:ascii="標楷體" w:eastAsia="標楷體" w:hAnsi="標楷體" w:hint="eastAsia"/>
                <w:szCs w:val="36"/>
              </w:rPr>
              <w:t>小講堂： 搜尋「原核細胞與真核細胞」。</w:t>
            </w:r>
          </w:p>
        </w:tc>
      </w:tr>
      <w:tr w:rsidR="00611718" w:rsidRPr="00DF09D4" w14:paraId="18FB2162" w14:textId="77777777" w:rsidTr="004E0CC8">
        <w:trPr>
          <w:cantSplit/>
        </w:trPr>
        <w:tc>
          <w:tcPr>
            <w:tcW w:w="839" w:type="dxa"/>
            <w:vAlign w:val="center"/>
          </w:tcPr>
          <w:p w14:paraId="07A8C777" w14:textId="6E89D4CC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3" w:type="dxa"/>
            <w:gridSpan w:val="2"/>
            <w:vAlign w:val="center"/>
          </w:tcPr>
          <w:p w14:paraId="70F8C637" w14:textId="2876F6D8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475" w:type="dxa"/>
            <w:gridSpan w:val="6"/>
            <w:vAlign w:val="center"/>
          </w:tcPr>
          <w:p w14:paraId="12D92FB5" w14:textId="38A55ACB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DF09D4">
              <w:rPr>
                <w:rFonts w:ascii="標楷體" w:eastAsia="標楷體" w:hAnsi="標楷體" w:hint="eastAsia"/>
                <w:szCs w:val="36"/>
              </w:rPr>
              <w:t>1-2 細胞的構造 (二)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細胞質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與胞器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介紹</w:t>
            </w:r>
          </w:p>
        </w:tc>
        <w:tc>
          <w:tcPr>
            <w:tcW w:w="3190" w:type="dxa"/>
            <w:gridSpan w:val="4"/>
            <w:vAlign w:val="center"/>
          </w:tcPr>
          <w:p w14:paraId="3107F2D2" w14:textId="1AC936DF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因才網： 高中生物 &gt; 細胞的構造與功能 &gt;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胞器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小講堂： 搜尋「細胞的構造」。</w:t>
            </w:r>
          </w:p>
        </w:tc>
      </w:tr>
      <w:tr w:rsidR="00611718" w:rsidRPr="00DF09D4" w14:paraId="679B8FB3" w14:textId="77777777" w:rsidTr="004E0CC8">
        <w:trPr>
          <w:cantSplit/>
        </w:trPr>
        <w:tc>
          <w:tcPr>
            <w:tcW w:w="839" w:type="dxa"/>
            <w:vAlign w:val="center"/>
          </w:tcPr>
          <w:p w14:paraId="22BCD439" w14:textId="51B05F55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123" w:type="dxa"/>
            <w:gridSpan w:val="2"/>
            <w:vAlign w:val="center"/>
          </w:tcPr>
          <w:p w14:paraId="41266028" w14:textId="78BD4BE0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475" w:type="dxa"/>
            <w:gridSpan w:val="6"/>
            <w:vAlign w:val="center"/>
          </w:tcPr>
          <w:p w14:paraId="7843A303" w14:textId="5291C573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DF09D4">
              <w:rPr>
                <w:rFonts w:ascii="標楷體" w:eastAsia="標楷體" w:hAnsi="標楷體" w:hint="eastAsia"/>
                <w:szCs w:val="36"/>
              </w:rPr>
              <w:t>1-3 細胞活動的能量</w:t>
            </w:r>
          </w:p>
        </w:tc>
        <w:tc>
          <w:tcPr>
            <w:tcW w:w="3190" w:type="dxa"/>
            <w:gridSpan w:val="4"/>
            <w:vAlign w:val="center"/>
          </w:tcPr>
          <w:p w14:paraId="55D1AB0A" w14:textId="3D50A604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小講堂： 搜尋「ATP」、「光合作用」、「呼吸作用」。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因才網： 高中生物 &gt; 細胞的能量。</w:t>
            </w:r>
          </w:p>
        </w:tc>
      </w:tr>
      <w:tr w:rsidR="00611718" w:rsidRPr="00DF09D4" w14:paraId="15203CEB" w14:textId="77777777" w:rsidTr="004E0CC8">
        <w:trPr>
          <w:cantSplit/>
        </w:trPr>
        <w:tc>
          <w:tcPr>
            <w:tcW w:w="839" w:type="dxa"/>
            <w:vAlign w:val="center"/>
          </w:tcPr>
          <w:p w14:paraId="3781C722" w14:textId="10CDB4FA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3" w:type="dxa"/>
            <w:gridSpan w:val="2"/>
            <w:vAlign w:val="center"/>
          </w:tcPr>
          <w:p w14:paraId="08C1224C" w14:textId="6F7280C4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475" w:type="dxa"/>
            <w:gridSpan w:val="6"/>
            <w:vAlign w:val="center"/>
          </w:tcPr>
          <w:p w14:paraId="744D60E6" w14:textId="515B4855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r w:rsidRPr="00DF09D4">
              <w:rPr>
                <w:rFonts w:ascii="標楷體" w:eastAsia="標楷體" w:hAnsi="標楷體" w:hint="eastAsia"/>
                <w:szCs w:val="36"/>
              </w:rPr>
              <w:t>1-3 細胞活動的能量</w:t>
            </w:r>
          </w:p>
        </w:tc>
        <w:tc>
          <w:tcPr>
            <w:tcW w:w="3190" w:type="dxa"/>
            <w:gridSpan w:val="4"/>
            <w:vAlign w:val="center"/>
          </w:tcPr>
          <w:p w14:paraId="578B4699" w14:textId="35F2CA1C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小講堂： 搜尋「ATP」、「光合作用」、「呼吸作用」。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因才網： 高中生物 &gt; 細胞的能量。</w:t>
            </w:r>
          </w:p>
        </w:tc>
      </w:tr>
      <w:tr w:rsidR="00611718" w:rsidRPr="00DF09D4" w14:paraId="457CC2BD" w14:textId="77777777" w:rsidTr="004E0CC8">
        <w:trPr>
          <w:cantSplit/>
        </w:trPr>
        <w:tc>
          <w:tcPr>
            <w:tcW w:w="839" w:type="dxa"/>
            <w:vAlign w:val="center"/>
          </w:tcPr>
          <w:p w14:paraId="6D5507E0" w14:textId="678EFDC9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3" w:type="dxa"/>
            <w:gridSpan w:val="2"/>
            <w:vAlign w:val="center"/>
          </w:tcPr>
          <w:p w14:paraId="721BFE74" w14:textId="01AF782B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7665" w:type="dxa"/>
            <w:gridSpan w:val="10"/>
            <w:vAlign w:val="center"/>
          </w:tcPr>
          <w:p w14:paraId="3ADCD8FA" w14:textId="7194473F" w:rsidR="00611718" w:rsidRPr="00DF09D4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/25~3/26</w:t>
            </w:r>
            <w:r>
              <w:rPr>
                <w:rFonts w:ascii="標楷體" w:eastAsia="標楷體" w:hAnsi="標楷體" w:hint="eastAsia"/>
                <w:szCs w:val="36"/>
              </w:rPr>
              <w:t>第一次期中考</w:t>
            </w:r>
          </w:p>
        </w:tc>
      </w:tr>
      <w:tr w:rsidR="00611718" w:rsidRPr="00611718" w14:paraId="43C2B522" w14:textId="77777777" w:rsidTr="00611718">
        <w:trPr>
          <w:cantSplit/>
          <w:trHeight w:val="1208"/>
        </w:trPr>
        <w:tc>
          <w:tcPr>
            <w:tcW w:w="839" w:type="dxa"/>
            <w:vAlign w:val="center"/>
          </w:tcPr>
          <w:p w14:paraId="35FD34FB" w14:textId="3152DD90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E1B3996" w:rsidR="00611718" w:rsidRPr="00792A79" w:rsidRDefault="00611718" w:rsidP="00611718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475" w:type="dxa"/>
            <w:gridSpan w:val="6"/>
            <w:vMerge w:val="restart"/>
            <w:vAlign w:val="center"/>
          </w:tcPr>
          <w:p w14:paraId="187E2F85" w14:textId="77A29F7F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1-4 細胞的分裂與分化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細胞週期與有絲分裂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減數分裂與細胞分化</w:t>
            </w:r>
          </w:p>
        </w:tc>
        <w:tc>
          <w:tcPr>
            <w:tcW w:w="3190" w:type="dxa"/>
            <w:gridSpan w:val="4"/>
            <w:vMerge w:val="restart"/>
            <w:vAlign w:val="center"/>
          </w:tcPr>
          <w:p w14:paraId="279A34B6" w14:textId="6CB406C9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影音平台： 搜尋「有絲分裂」</w:t>
            </w:r>
            <w:r w:rsidRPr="00116150">
              <w:rPr>
                <w:rFonts w:ascii="標楷體" w:eastAsia="標楷體" w:hAnsi="標楷體" w:hint="eastAsia"/>
                <w:szCs w:val="36"/>
              </w:rPr>
              <w:t>「減數分裂」</w:t>
            </w:r>
            <w:r w:rsidRPr="00DF09D4"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DF09D4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DF09D4">
              <w:rPr>
                <w:rFonts w:ascii="標楷體" w:eastAsia="標楷體" w:hAnsi="標楷體" w:hint="eastAsia"/>
                <w:szCs w:val="36"/>
              </w:rPr>
              <w:t>小講堂： 搜尋「細胞週期」「有絲分裂」</w:t>
            </w:r>
            <w:r w:rsidRPr="00116150">
              <w:rPr>
                <w:rFonts w:ascii="標楷體" w:eastAsia="標楷體" w:hAnsi="標楷體" w:hint="eastAsia"/>
                <w:szCs w:val="36"/>
              </w:rPr>
              <w:t>「減數分裂」</w:t>
            </w:r>
            <w:r w:rsidRPr="00DF09D4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3BF1BBE9" w14:textId="1DDC4D9D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因才網： 複習第一章所有節點。</w:t>
            </w:r>
          </w:p>
        </w:tc>
      </w:tr>
      <w:tr w:rsidR="00611718" w:rsidRPr="00611718" w14:paraId="5B2EB2EB" w14:textId="77777777" w:rsidTr="004E0CC8">
        <w:trPr>
          <w:cantSplit/>
        </w:trPr>
        <w:tc>
          <w:tcPr>
            <w:tcW w:w="839" w:type="dxa"/>
            <w:vAlign w:val="center"/>
          </w:tcPr>
          <w:p w14:paraId="357F915C" w14:textId="31497305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F843BF" w14:textId="69CE4874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475" w:type="dxa"/>
            <w:gridSpan w:val="6"/>
            <w:vMerge/>
            <w:vAlign w:val="center"/>
          </w:tcPr>
          <w:p w14:paraId="444BE19C" w14:textId="77777777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190" w:type="dxa"/>
            <w:gridSpan w:val="4"/>
            <w:vMerge/>
            <w:vAlign w:val="center"/>
          </w:tcPr>
          <w:p w14:paraId="2E1AF4D1" w14:textId="77777777" w:rsidR="00611718" w:rsidRPr="00DF09D4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611718" w:rsidRPr="00611718" w14:paraId="3FD35E9C" w14:textId="77777777" w:rsidTr="007D2A7B">
        <w:trPr>
          <w:cantSplit/>
        </w:trPr>
        <w:tc>
          <w:tcPr>
            <w:tcW w:w="839" w:type="dxa"/>
            <w:vAlign w:val="center"/>
          </w:tcPr>
          <w:p w14:paraId="34437D7D" w14:textId="69A8B464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20299" w14:textId="2E3B2168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7665" w:type="dxa"/>
            <w:gridSpan w:val="10"/>
            <w:vAlign w:val="center"/>
          </w:tcPr>
          <w:p w14:paraId="4F7E6AC8" w14:textId="5E202A6D" w:rsidR="00611718" w:rsidRPr="00DF09D4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顯微鏡與水埋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玻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片標本製作實驗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</w:tr>
      <w:tr w:rsidR="00611718" w14:paraId="671F6B1E" w14:textId="77777777" w:rsidTr="004E0CC8">
        <w:trPr>
          <w:cantSplit/>
        </w:trPr>
        <w:tc>
          <w:tcPr>
            <w:tcW w:w="839" w:type="dxa"/>
            <w:vAlign w:val="center"/>
          </w:tcPr>
          <w:p w14:paraId="7BCD1D19" w14:textId="5361F552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E2381B" w14:textId="1B0AE4F9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475" w:type="dxa"/>
            <w:gridSpan w:val="6"/>
            <w:vAlign w:val="center"/>
          </w:tcPr>
          <w:p w14:paraId="2F8F0634" w14:textId="37840378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2-1 孟德爾遺傳法則及延伸(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190" w:type="dxa"/>
            <w:gridSpan w:val="4"/>
            <w:vAlign w:val="center"/>
          </w:tcPr>
          <w:p w14:paraId="1CEDBAAE" w14:textId="06297EFC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小講堂： 搜尋「孟德爾遺傳」。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因才網： 高中生物 &gt; 遺傳 &gt; 孟德爾的遺傳法則。</w:t>
            </w:r>
          </w:p>
        </w:tc>
      </w:tr>
      <w:tr w:rsidR="00611718" w:rsidRPr="00116150" w14:paraId="30479517" w14:textId="77777777" w:rsidTr="004E0CC8">
        <w:trPr>
          <w:cantSplit/>
        </w:trPr>
        <w:tc>
          <w:tcPr>
            <w:tcW w:w="839" w:type="dxa"/>
            <w:vAlign w:val="center"/>
          </w:tcPr>
          <w:p w14:paraId="2691ACF0" w14:textId="5A95FEC7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A43B6B" w14:textId="452C1EA7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4475" w:type="dxa"/>
            <w:gridSpan w:val="6"/>
            <w:vAlign w:val="center"/>
          </w:tcPr>
          <w:p w14:paraId="6088559B" w14:textId="33C6D4E1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2-1 孟德爾遺傳法則及延伸(二)</w:t>
            </w:r>
            <w:r w:rsidR="00127736">
              <w:rPr>
                <w:rFonts w:ascii="標楷體" w:eastAsia="標楷體" w:hAnsi="標楷體"/>
                <w:szCs w:val="36"/>
              </w:rPr>
              <w:br/>
            </w:r>
            <w:r w:rsidR="00127736" w:rsidRPr="00116150">
              <w:rPr>
                <w:rFonts w:ascii="標楷體" w:eastAsia="標楷體" w:hAnsi="標楷體" w:hint="eastAsia"/>
                <w:szCs w:val="36"/>
              </w:rPr>
              <w:t>2-2 遺傳的染色體學說</w:t>
            </w:r>
          </w:p>
        </w:tc>
        <w:tc>
          <w:tcPr>
            <w:tcW w:w="3190" w:type="dxa"/>
            <w:gridSpan w:val="4"/>
            <w:vAlign w:val="center"/>
          </w:tcPr>
          <w:p w14:paraId="6948FE10" w14:textId="1587037C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影音平台： 搜尋「非孟德爾遺傳」。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小講堂： 搜尋「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複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對偶基因」</w:t>
            </w:r>
            <w:r w:rsidR="00127736" w:rsidRPr="00116150">
              <w:rPr>
                <w:rFonts w:ascii="標楷體" w:eastAsia="標楷體" w:hAnsi="標楷體" w:hint="eastAsia"/>
                <w:szCs w:val="36"/>
              </w:rPr>
              <w:t>「性聯遺傳」</w:t>
            </w:r>
            <w:r w:rsidRPr="00116150">
              <w:rPr>
                <w:rFonts w:ascii="標楷體" w:eastAsia="標楷體" w:hAnsi="標楷體" w:hint="eastAsia"/>
                <w:szCs w:val="36"/>
              </w:rPr>
              <w:t>。</w:t>
            </w:r>
            <w:r w:rsidR="00127736"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="00127736"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="00127736" w:rsidRPr="00116150">
              <w:rPr>
                <w:rFonts w:ascii="標楷體" w:eastAsia="標楷體" w:hAnsi="標楷體" w:hint="eastAsia"/>
                <w:szCs w:val="36"/>
              </w:rPr>
              <w:t xml:space="preserve"> 因才網： 高中生物</w:t>
            </w:r>
            <w:proofErr w:type="gramStart"/>
            <w:r w:rsidR="00127736" w:rsidRPr="00116150">
              <w:rPr>
                <w:rFonts w:ascii="標楷體" w:eastAsia="標楷體" w:hAnsi="標楷體" w:hint="eastAsia"/>
                <w:szCs w:val="36"/>
              </w:rPr>
              <w:t xml:space="preserve"> &gt; 遺傳 &gt; 遺傳</w:t>
            </w:r>
            <w:proofErr w:type="gramEnd"/>
            <w:r w:rsidR="00127736" w:rsidRPr="00116150">
              <w:rPr>
                <w:rFonts w:ascii="標楷體" w:eastAsia="標楷體" w:hAnsi="標楷體" w:hint="eastAsia"/>
                <w:szCs w:val="36"/>
              </w:rPr>
              <w:t>的染色體學說。</w:t>
            </w:r>
          </w:p>
        </w:tc>
      </w:tr>
      <w:tr w:rsidR="00611718" w:rsidRPr="00116150" w14:paraId="2A93DB59" w14:textId="77777777" w:rsidTr="004E0CC8">
        <w:trPr>
          <w:cantSplit/>
        </w:trPr>
        <w:tc>
          <w:tcPr>
            <w:tcW w:w="839" w:type="dxa"/>
            <w:vAlign w:val="center"/>
          </w:tcPr>
          <w:p w14:paraId="1BBDBB9F" w14:textId="1D024BC9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  <w:r w:rsidR="00127736">
              <w:rPr>
                <w:rFonts w:ascii="標楷體" w:eastAsia="標楷體" w:hAnsi="標楷體"/>
                <w:szCs w:val="36"/>
              </w:rPr>
              <w:t>3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D38539" w14:textId="0582ED05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475" w:type="dxa"/>
            <w:gridSpan w:val="6"/>
            <w:vAlign w:val="center"/>
          </w:tcPr>
          <w:p w14:paraId="45AAB9F8" w14:textId="1A71552E" w:rsidR="00611718" w:rsidRPr="00116150" w:rsidRDefault="00127736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br/>
            </w:r>
            <w:r w:rsidRPr="00116150">
              <w:rPr>
                <w:rFonts w:ascii="標楷體" w:eastAsia="標楷體" w:hAnsi="標楷體" w:hint="eastAsia"/>
                <w:szCs w:val="36"/>
              </w:rPr>
              <w:t>2-3 分子遺傳學的中心法則(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)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DNA的雙股螺旋結構</w:t>
            </w:r>
          </w:p>
        </w:tc>
        <w:tc>
          <w:tcPr>
            <w:tcW w:w="3190" w:type="dxa"/>
            <w:gridSpan w:val="4"/>
            <w:vAlign w:val="center"/>
          </w:tcPr>
          <w:p w14:paraId="41AD25E7" w14:textId="3C0F4603" w:rsidR="00611718" w:rsidRPr="00116150" w:rsidRDefault="00127736" w:rsidP="00611718">
            <w:pPr>
              <w:spacing w:line="0" w:lineRule="atLeast"/>
              <w:jc w:val="both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影音平台： 搜尋「DNA結構與複製」。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小講堂： 搜尋「中心法則」。</w:t>
            </w:r>
          </w:p>
        </w:tc>
      </w:tr>
      <w:tr w:rsidR="00611718" w:rsidRPr="00116150" w14:paraId="6DD1D46A" w14:textId="77777777" w:rsidTr="004E0CC8">
        <w:trPr>
          <w:cantSplit/>
        </w:trPr>
        <w:tc>
          <w:tcPr>
            <w:tcW w:w="839" w:type="dxa"/>
            <w:vAlign w:val="center"/>
          </w:tcPr>
          <w:p w14:paraId="68482068" w14:textId="461977DD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  <w:r w:rsidR="00127736"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102846" w14:textId="659D58E6" w:rsidR="00611718" w:rsidRDefault="00127736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475" w:type="dxa"/>
            <w:gridSpan w:val="6"/>
            <w:vAlign w:val="center"/>
          </w:tcPr>
          <w:p w14:paraId="30E5CDE3" w14:textId="3E15626F" w:rsidR="00611718" w:rsidRPr="00116150" w:rsidRDefault="00127736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2-3 分子遺傳學的中心法則(二)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轉錄與轉譯</w:t>
            </w:r>
          </w:p>
        </w:tc>
        <w:tc>
          <w:tcPr>
            <w:tcW w:w="3190" w:type="dxa"/>
            <w:gridSpan w:val="4"/>
            <w:vAlign w:val="center"/>
          </w:tcPr>
          <w:p w14:paraId="7B1849BD" w14:textId="61A94500" w:rsidR="00611718" w:rsidRPr="00116150" w:rsidRDefault="00127736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小講堂： 搜尋「轉錄」、「轉譯」。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因才網： 高中生物 &gt; 遺傳 &gt; 基因的表現。</w:t>
            </w:r>
          </w:p>
        </w:tc>
      </w:tr>
      <w:tr w:rsidR="00611718" w:rsidRPr="00116150" w14:paraId="5BF4E7C7" w14:textId="77777777" w:rsidTr="004E0CC8">
        <w:trPr>
          <w:cantSplit/>
        </w:trPr>
        <w:tc>
          <w:tcPr>
            <w:tcW w:w="839" w:type="dxa"/>
            <w:vAlign w:val="center"/>
          </w:tcPr>
          <w:p w14:paraId="3921FFDE" w14:textId="6D68648E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  <w:r w:rsidR="00127736">
              <w:rPr>
                <w:rFonts w:ascii="標楷體" w:eastAsia="標楷體" w:hAnsi="標楷體"/>
                <w:szCs w:val="36"/>
              </w:rPr>
              <w:t>5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61BA5E" w14:textId="56961E32" w:rsidR="00611718" w:rsidRDefault="00127736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7665" w:type="dxa"/>
            <w:gridSpan w:val="10"/>
            <w:vAlign w:val="center"/>
          </w:tcPr>
          <w:p w14:paraId="57907567" w14:textId="00C09DE0" w:rsidR="00611718" w:rsidRPr="00116150" w:rsidRDefault="00127736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  <w:r>
              <w:rPr>
                <w:rFonts w:ascii="標楷體" w:eastAsia="標楷體" w:hAnsi="標楷體"/>
                <w:szCs w:val="36"/>
              </w:rPr>
              <w:t>/11~5/12</w:t>
            </w:r>
            <w:r w:rsidR="00611718">
              <w:rPr>
                <w:rFonts w:ascii="標楷體" w:eastAsia="標楷體" w:hAnsi="標楷體" w:hint="eastAsia"/>
                <w:szCs w:val="36"/>
              </w:rPr>
              <w:t>第二次期中考範圍複習與小考</w:t>
            </w:r>
          </w:p>
        </w:tc>
      </w:tr>
      <w:tr w:rsidR="00611718" w:rsidRPr="007B2BBA" w14:paraId="7E31EAD8" w14:textId="77777777" w:rsidTr="004E0CC8">
        <w:trPr>
          <w:cantSplit/>
        </w:trPr>
        <w:tc>
          <w:tcPr>
            <w:tcW w:w="839" w:type="dxa"/>
            <w:vAlign w:val="center"/>
          </w:tcPr>
          <w:p w14:paraId="21173EA6" w14:textId="56497F6B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CB36B5" w14:textId="045BC9C1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475" w:type="dxa"/>
            <w:gridSpan w:val="6"/>
            <w:vAlign w:val="center"/>
          </w:tcPr>
          <w:p w14:paraId="75FE6D68" w14:textId="0B69009D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 xml:space="preserve">-4 </w:t>
            </w:r>
            <w:r>
              <w:rPr>
                <w:rFonts w:ascii="標楷體" w:eastAsia="標楷體" w:hAnsi="標楷體" w:hint="eastAsia"/>
                <w:szCs w:val="36"/>
              </w:rPr>
              <w:t>基因轉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技術及其應用</w:t>
            </w:r>
          </w:p>
        </w:tc>
        <w:tc>
          <w:tcPr>
            <w:tcW w:w="3190" w:type="dxa"/>
            <w:gridSpan w:val="4"/>
            <w:vAlign w:val="center"/>
          </w:tcPr>
          <w:p w14:paraId="3CB81CB4" w14:textId="4D382AD0" w:rsidR="00611718" w:rsidRPr="002A073A" w:rsidRDefault="00611718" w:rsidP="00611718">
            <w:pPr>
              <w:pStyle w:val="aa"/>
              <w:numPr>
                <w:ilvl w:val="0"/>
                <w:numId w:val="1"/>
              </w:numPr>
              <w:spacing w:line="0" w:lineRule="atLeast"/>
              <w:ind w:leftChars="0" w:left="0" w:firstLine="0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2A073A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2A073A">
              <w:rPr>
                <w:rFonts w:ascii="標楷體" w:eastAsia="標楷體" w:hAnsi="標楷體" w:hint="eastAsia"/>
                <w:szCs w:val="36"/>
              </w:rPr>
              <w:t>影音平台：搜尋</w:t>
            </w:r>
            <w:r>
              <w:rPr>
                <w:rFonts w:ascii="標楷體" w:eastAsia="標楷體" w:hAnsi="標楷體" w:hint="eastAsia"/>
                <w:szCs w:val="36"/>
              </w:rPr>
              <w:t>「</w:t>
            </w:r>
            <w:r w:rsidRPr="002A073A">
              <w:rPr>
                <w:rFonts w:ascii="標楷體" w:eastAsia="標楷體" w:hAnsi="標楷體" w:hint="eastAsia"/>
                <w:szCs w:val="36"/>
              </w:rPr>
              <w:t>基因轉</w:t>
            </w:r>
            <w:proofErr w:type="gramStart"/>
            <w:r w:rsidRPr="002A073A">
              <w:rPr>
                <w:rFonts w:ascii="標楷體" w:eastAsia="標楷體" w:hAnsi="標楷體" w:hint="eastAsia"/>
                <w:szCs w:val="36"/>
              </w:rPr>
              <w:t>殖</w:t>
            </w:r>
            <w:proofErr w:type="gramEnd"/>
            <w:r w:rsidRPr="002A073A">
              <w:rPr>
                <w:rFonts w:ascii="標楷體" w:eastAsia="標楷體" w:hAnsi="標楷體" w:hint="eastAsia"/>
                <w:szCs w:val="36"/>
              </w:rPr>
              <w:t>技術</w:t>
            </w:r>
            <w:r>
              <w:rPr>
                <w:rFonts w:ascii="標楷體" w:eastAsia="標楷體" w:hAnsi="標楷體" w:hint="eastAsia"/>
                <w:szCs w:val="36"/>
              </w:rPr>
              <w:t>」、「</w:t>
            </w:r>
            <w:r w:rsidRPr="002A073A">
              <w:rPr>
                <w:rFonts w:ascii="標楷體" w:eastAsia="標楷體" w:hAnsi="標楷體" w:hint="eastAsia"/>
                <w:szCs w:val="36"/>
              </w:rPr>
              <w:t>基因轉</w:t>
            </w:r>
            <w:proofErr w:type="gramStart"/>
            <w:r w:rsidRPr="002A073A">
              <w:rPr>
                <w:rFonts w:ascii="標楷體" w:eastAsia="標楷體" w:hAnsi="標楷體" w:hint="eastAsia"/>
                <w:szCs w:val="36"/>
              </w:rPr>
              <w:t>殖</w:t>
            </w:r>
            <w:proofErr w:type="gramEnd"/>
            <w:r w:rsidRPr="002A073A">
              <w:rPr>
                <w:rFonts w:ascii="標楷體" w:eastAsia="標楷體" w:hAnsi="標楷體" w:hint="eastAsia"/>
                <w:szCs w:val="36"/>
              </w:rPr>
              <w:t>生物</w:t>
            </w:r>
            <w:r>
              <w:rPr>
                <w:rFonts w:ascii="標楷體" w:eastAsia="標楷體" w:hAnsi="標楷體" w:hint="eastAsia"/>
                <w:szCs w:val="36"/>
              </w:rPr>
              <w:t>」。</w:t>
            </w:r>
          </w:p>
        </w:tc>
      </w:tr>
      <w:tr w:rsidR="00611718" w:rsidRPr="007B2BBA" w14:paraId="324217B1" w14:textId="77777777" w:rsidTr="004E0CC8">
        <w:trPr>
          <w:cantSplit/>
        </w:trPr>
        <w:tc>
          <w:tcPr>
            <w:tcW w:w="839" w:type="dxa"/>
            <w:vAlign w:val="center"/>
          </w:tcPr>
          <w:p w14:paraId="780FB1DD" w14:textId="4E82B8D1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77678" w14:textId="7A87A00A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475" w:type="dxa"/>
            <w:gridSpan w:val="6"/>
            <w:vAlign w:val="center"/>
          </w:tcPr>
          <w:p w14:paraId="3DF8892C" w14:textId="461A49CD" w:rsidR="00611718" w:rsidRPr="00116150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3-1 生物的演化</w:t>
            </w:r>
          </w:p>
        </w:tc>
        <w:tc>
          <w:tcPr>
            <w:tcW w:w="3190" w:type="dxa"/>
            <w:gridSpan w:val="4"/>
            <w:vAlign w:val="center"/>
          </w:tcPr>
          <w:p w14:paraId="798E1EA7" w14:textId="77777777" w:rsidR="00611718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小講堂： 搜尋「達爾文」、「天擇說」。</w:t>
            </w:r>
          </w:p>
          <w:p w14:paraId="02B343F1" w14:textId="5C3ADD0F" w:rsidR="00611718" w:rsidRPr="007B2BBA" w:rsidRDefault="00611718" w:rsidP="00611718">
            <w:pPr>
              <w:spacing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 xml:space="preserve"> 因才網： 高中生物</w:t>
            </w:r>
            <w:proofErr w:type="gramStart"/>
            <w:r w:rsidRPr="00116150">
              <w:rPr>
                <w:rFonts w:ascii="標楷體" w:eastAsia="標楷體" w:hAnsi="標楷體" w:hint="eastAsia"/>
                <w:szCs w:val="36"/>
              </w:rPr>
              <w:t xml:space="preserve"> &gt; 演化 &gt; 演化</w:t>
            </w:r>
            <w:proofErr w:type="gramEnd"/>
            <w:r w:rsidRPr="00116150">
              <w:rPr>
                <w:rFonts w:ascii="標楷體" w:eastAsia="標楷體" w:hAnsi="標楷體" w:hint="eastAsia"/>
                <w:szCs w:val="36"/>
              </w:rPr>
              <w:t>學說。</w:t>
            </w:r>
          </w:p>
        </w:tc>
      </w:tr>
      <w:tr w:rsidR="00611718" w:rsidRPr="007B2BBA" w14:paraId="317DD47E" w14:textId="13022D74" w:rsidTr="004E0CC8">
        <w:trPr>
          <w:cantSplit/>
        </w:trPr>
        <w:tc>
          <w:tcPr>
            <w:tcW w:w="839" w:type="dxa"/>
            <w:vAlign w:val="center"/>
          </w:tcPr>
          <w:p w14:paraId="6DD66C20" w14:textId="4B57ECF4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18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FEF0D3" w14:textId="7A2F4A87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475" w:type="dxa"/>
            <w:gridSpan w:val="6"/>
            <w:vAlign w:val="center"/>
          </w:tcPr>
          <w:p w14:paraId="609439E4" w14:textId="593F73F8" w:rsidR="00611718" w:rsidRPr="007B2BBA" w:rsidRDefault="00611718" w:rsidP="00611718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116150">
              <w:rPr>
                <w:rFonts w:ascii="標楷體" w:eastAsia="標楷體" w:hAnsi="標楷體" w:hint="eastAsia"/>
                <w:szCs w:val="36"/>
              </w:rPr>
              <w:t>3-2 演化證據與分類系統</w:t>
            </w:r>
          </w:p>
        </w:tc>
        <w:tc>
          <w:tcPr>
            <w:tcW w:w="3190" w:type="dxa"/>
            <w:gridSpan w:val="4"/>
            <w:vAlign w:val="center"/>
          </w:tcPr>
          <w:p w14:paraId="55966759" w14:textId="7250E408" w:rsidR="00611718" w:rsidRPr="007B2BBA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7B2BBA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7B2BBA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7B2BBA">
              <w:rPr>
                <w:rFonts w:ascii="標楷體" w:eastAsia="標楷體" w:hAnsi="標楷體" w:hint="eastAsia"/>
                <w:szCs w:val="36"/>
              </w:rPr>
              <w:t>翰林線上學習</w:t>
            </w:r>
            <w:proofErr w:type="gramEnd"/>
            <w:r w:rsidRPr="007B2BBA">
              <w:rPr>
                <w:rFonts w:ascii="標楷體" w:eastAsia="標楷體" w:hAnsi="標楷體" w:hint="eastAsia"/>
                <w:szCs w:val="36"/>
              </w:rPr>
              <w:t>影音平台： 搜尋「演化證據」、「分類系統」。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 w:rsidRPr="007B2BBA">
              <w:rPr>
                <w:rFonts w:ascii="標楷體" w:eastAsia="標楷體" w:hAnsi="標楷體" w:hint="eastAsia"/>
                <w:szCs w:val="36"/>
              </w:rPr>
              <w:t>•</w:t>
            </w:r>
            <w:proofErr w:type="gramEnd"/>
            <w:r w:rsidRPr="007B2BBA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7B2BBA"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 w:rsidRPr="007B2BBA">
              <w:rPr>
                <w:rFonts w:ascii="標楷體" w:eastAsia="標楷體" w:hAnsi="標楷體" w:hint="eastAsia"/>
                <w:szCs w:val="36"/>
              </w:rPr>
              <w:t>小講堂： 搜尋「五界」、「三域」。</w:t>
            </w:r>
          </w:p>
        </w:tc>
      </w:tr>
      <w:tr w:rsidR="00611718" w:rsidRPr="007B2BBA" w14:paraId="1B912BF5" w14:textId="77777777" w:rsidTr="004E0CC8">
        <w:trPr>
          <w:cantSplit/>
        </w:trPr>
        <w:tc>
          <w:tcPr>
            <w:tcW w:w="839" w:type="dxa"/>
            <w:vAlign w:val="center"/>
          </w:tcPr>
          <w:p w14:paraId="3919489D" w14:textId="7503DC51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3" w:type="dxa"/>
            <w:gridSpan w:val="2"/>
            <w:shd w:val="clear" w:color="auto" w:fill="auto"/>
            <w:vAlign w:val="center"/>
          </w:tcPr>
          <w:p w14:paraId="097138D3" w14:textId="77777777" w:rsidR="00611718" w:rsidRPr="008260CE" w:rsidRDefault="00611718" w:rsidP="0061171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1A0372B3" w14:textId="579D9D9D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7665" w:type="dxa"/>
            <w:gridSpan w:val="10"/>
            <w:vAlign w:val="center"/>
          </w:tcPr>
          <w:p w14:paraId="5C5DF51C" w14:textId="0279BA25" w:rsidR="00611718" w:rsidRPr="007B2BBA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期末考範圍複習與小考</w:t>
            </w:r>
          </w:p>
        </w:tc>
      </w:tr>
      <w:tr w:rsidR="00611718" w:rsidRPr="007B2BBA" w14:paraId="1918756D" w14:textId="77777777" w:rsidTr="00611718">
        <w:trPr>
          <w:cantSplit/>
        </w:trPr>
        <w:tc>
          <w:tcPr>
            <w:tcW w:w="839" w:type="dxa"/>
            <w:vAlign w:val="center"/>
          </w:tcPr>
          <w:p w14:paraId="25C6BAC7" w14:textId="2AE96A0B" w:rsidR="00611718" w:rsidRDefault="00611718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3" w:type="dxa"/>
            <w:gridSpan w:val="2"/>
            <w:shd w:val="clear" w:color="auto" w:fill="auto"/>
            <w:vAlign w:val="center"/>
          </w:tcPr>
          <w:p w14:paraId="53F83344" w14:textId="3132FC05" w:rsidR="00611718" w:rsidRDefault="00611718" w:rsidP="00611718">
            <w:pPr>
              <w:spacing w:line="0" w:lineRule="atLeast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7665" w:type="dxa"/>
            <w:gridSpan w:val="10"/>
            <w:vAlign w:val="center"/>
          </w:tcPr>
          <w:p w14:paraId="73D3A2C6" w14:textId="092A269B" w:rsidR="00611718" w:rsidRPr="00116150" w:rsidRDefault="00127736" w:rsidP="0061171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  <w:r>
              <w:rPr>
                <w:rFonts w:ascii="標楷體" w:eastAsia="標楷體" w:hAnsi="標楷體"/>
                <w:szCs w:val="36"/>
              </w:rPr>
              <w:t>/24~6/25</w:t>
            </w:r>
            <w:r w:rsidR="00611718" w:rsidRPr="00116150">
              <w:rPr>
                <w:rFonts w:ascii="標楷體" w:eastAsia="標楷體" w:hAnsi="標楷體" w:hint="eastAsia"/>
                <w:szCs w:val="36"/>
              </w:rPr>
              <w:t>期</w:t>
            </w:r>
            <w:r w:rsidR="00611718">
              <w:rPr>
                <w:rFonts w:ascii="標楷體" w:eastAsia="標楷體" w:hAnsi="標楷體" w:hint="eastAsia"/>
                <w:szCs w:val="36"/>
              </w:rPr>
              <w:t>末</w:t>
            </w:r>
            <w:r w:rsidR="00611718" w:rsidRPr="00116150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</w:tr>
      <w:tr w:rsidR="00611718" w:rsidRPr="007B2BBA" w14:paraId="5EAB0149" w14:textId="77777777" w:rsidTr="004E0CC8">
        <w:trPr>
          <w:cantSplit/>
        </w:trPr>
        <w:tc>
          <w:tcPr>
            <w:tcW w:w="839" w:type="dxa"/>
            <w:vAlign w:val="center"/>
          </w:tcPr>
          <w:p w14:paraId="4F9DB2F1" w14:textId="76B4FADC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E69B65" w14:textId="1808BD2A" w:rsidR="00611718" w:rsidRPr="008260CE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7665" w:type="dxa"/>
            <w:gridSpan w:val="10"/>
            <w:vAlign w:val="center"/>
          </w:tcPr>
          <w:p w14:paraId="7CE45558" w14:textId="224DB5D2" w:rsidR="00611718" w:rsidRPr="00116150" w:rsidRDefault="00611718" w:rsidP="00611718">
            <w:pPr>
              <w:spacing w:line="0" w:lineRule="atLeast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</w:tr>
    </w:tbl>
    <w:p w14:paraId="28948BBC" w14:textId="77777777" w:rsidR="000A4936" w:rsidRPr="00DC05A7" w:rsidRDefault="000A4936" w:rsidP="00AF2F6E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0A871C" w14:textId="77777777" w:rsidR="001A7976" w:rsidRDefault="001A7976" w:rsidP="001B5427">
      <w:r>
        <w:separator/>
      </w:r>
    </w:p>
  </w:endnote>
  <w:endnote w:type="continuationSeparator" w:id="0">
    <w:p w14:paraId="777A0552" w14:textId="77777777" w:rsidR="001A7976" w:rsidRDefault="001A797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12FFAE" w14:textId="77777777" w:rsidR="001A7976" w:rsidRDefault="001A7976" w:rsidP="001B5427">
      <w:r>
        <w:separator/>
      </w:r>
    </w:p>
  </w:footnote>
  <w:footnote w:type="continuationSeparator" w:id="0">
    <w:p w14:paraId="18D87A17" w14:textId="77777777" w:rsidR="001A7976" w:rsidRDefault="001A7976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0C7AAB"/>
    <w:multiLevelType w:val="hybridMultilevel"/>
    <w:tmpl w:val="A2F05498"/>
    <w:lvl w:ilvl="0" w:tplc="EB7C8CC4">
      <w:start w:val="2"/>
      <w:numFmt w:val="bullet"/>
      <w:lvlText w:val="•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5F20"/>
    <w:rsid w:val="0004086D"/>
    <w:rsid w:val="00055BC0"/>
    <w:rsid w:val="00074FB1"/>
    <w:rsid w:val="00087358"/>
    <w:rsid w:val="000A4936"/>
    <w:rsid w:val="00116150"/>
    <w:rsid w:val="00123F93"/>
    <w:rsid w:val="00127736"/>
    <w:rsid w:val="00127AC1"/>
    <w:rsid w:val="00154D64"/>
    <w:rsid w:val="0016628F"/>
    <w:rsid w:val="001671C7"/>
    <w:rsid w:val="001A7976"/>
    <w:rsid w:val="001B5427"/>
    <w:rsid w:val="00205CB2"/>
    <w:rsid w:val="00227FFD"/>
    <w:rsid w:val="00246A43"/>
    <w:rsid w:val="002A073A"/>
    <w:rsid w:val="002A3DE8"/>
    <w:rsid w:val="002D2BA3"/>
    <w:rsid w:val="00302CC5"/>
    <w:rsid w:val="00311696"/>
    <w:rsid w:val="00342DFF"/>
    <w:rsid w:val="00370CF5"/>
    <w:rsid w:val="003A58D8"/>
    <w:rsid w:val="003F67EF"/>
    <w:rsid w:val="0043668A"/>
    <w:rsid w:val="00444582"/>
    <w:rsid w:val="004474C4"/>
    <w:rsid w:val="00473704"/>
    <w:rsid w:val="004A4CBB"/>
    <w:rsid w:val="004B3F65"/>
    <w:rsid w:val="004E0CC8"/>
    <w:rsid w:val="004E5C93"/>
    <w:rsid w:val="00554B03"/>
    <w:rsid w:val="005642C5"/>
    <w:rsid w:val="005752BC"/>
    <w:rsid w:val="005978EB"/>
    <w:rsid w:val="005A3E7D"/>
    <w:rsid w:val="005D0510"/>
    <w:rsid w:val="00611718"/>
    <w:rsid w:val="006741FE"/>
    <w:rsid w:val="006D37CA"/>
    <w:rsid w:val="00763A5D"/>
    <w:rsid w:val="00792A79"/>
    <w:rsid w:val="007B2BBA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F5082"/>
    <w:rsid w:val="00A01992"/>
    <w:rsid w:val="00A40960"/>
    <w:rsid w:val="00A43F1E"/>
    <w:rsid w:val="00A62736"/>
    <w:rsid w:val="00A82330"/>
    <w:rsid w:val="00AB33D2"/>
    <w:rsid w:val="00AF2F6E"/>
    <w:rsid w:val="00B01716"/>
    <w:rsid w:val="00B13B88"/>
    <w:rsid w:val="00B939FB"/>
    <w:rsid w:val="00B97EA1"/>
    <w:rsid w:val="00BB6CA1"/>
    <w:rsid w:val="00C51D4F"/>
    <w:rsid w:val="00D26AFB"/>
    <w:rsid w:val="00D47CC3"/>
    <w:rsid w:val="00D85454"/>
    <w:rsid w:val="00D94187"/>
    <w:rsid w:val="00DB6C20"/>
    <w:rsid w:val="00DC05A7"/>
    <w:rsid w:val="00DC7C94"/>
    <w:rsid w:val="00DF09D4"/>
    <w:rsid w:val="00E40DBD"/>
    <w:rsid w:val="00E54842"/>
    <w:rsid w:val="00F14320"/>
    <w:rsid w:val="00F37AF6"/>
    <w:rsid w:val="00F606C4"/>
    <w:rsid w:val="00F74204"/>
    <w:rsid w:val="00F81EC3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1718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D26AF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26AFB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2A073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1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88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2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0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9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0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3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2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2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61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81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8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l.edu.tw/HomePage/hom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@%E5%85%AC%E9%B4%BF%E7%94%9F%E7%89%A9%E5%B0%8F%E8%AC%9B%E5%A0%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hsh.tp.edu.tw/news/%e8%b3%bc%e8%b2%b7%e7%bf%b0%e6%9e%97%e7%b7%9a%e4%b8%8a%e5%ad%b8%e7%bf%92%e5%b9%b3%e5%8f%b0%e5%b7%b2%e9%96%8b%e5%a7%8b%e5%95%9f%e7%94%a8%ef%bc%8c%e9%bb%9e%e6%93%8a%e5%85%a7%e6%96%87%e6%9f%a5%e7%9c%8b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OTIS CHEN</cp:lastModifiedBy>
  <cp:revision>2</cp:revision>
  <cp:lastPrinted>2021-08-27T02:43:00Z</cp:lastPrinted>
  <dcterms:created xsi:type="dcterms:W3CDTF">2026-03-08T02:26:00Z</dcterms:created>
  <dcterms:modified xsi:type="dcterms:W3CDTF">2026-03-08T02:26:00Z</dcterms:modified>
</cp:coreProperties>
</file>