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內文"/>
        <w:widowControl w:val="0"/>
        <w:bidi w:val="0"/>
        <w:ind w:left="240" w:right="0" w:firstLine="0"/>
        <w:jc w:val="left"/>
        <w:rPr>
          <w:rFonts w:ascii="DFKai-SB" w:cs="DFKai-SB" w:hAnsi="DFKai-SB" w:eastAsia="DFKai-SB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</w:pPr>
      <w:r>
        <w:rPr>
          <w:rFonts w:ascii="DFKai-SB" w:cs="DFKai-SB" w:hAnsi="DFKai-SB" w:eastAsia="DFKai-SB" w:hint="eastAsia"/>
          <w:outline w:val="0"/>
          <w:color w:val="ff0000"/>
          <w:sz w:val="24"/>
          <w:szCs w:val="24"/>
          <w:u w:color="ff0000"/>
          <w:rtl w:val="0"/>
          <w:lang w:val="zh-TW" w:eastAsia="zh-TW"/>
          <w14:textFill>
            <w14:solidFill>
              <w14:srgbClr w14:val="FF0000"/>
            </w14:solidFill>
          </w14:textFill>
        </w:rPr>
        <w:t>四</w:t>
      </w:r>
      <w:r>
        <w:rPr>
          <w:rFonts w:ascii="DFKai-SB" w:cs="DFKai-SB" w:hAnsi="DFKai-SB" w:eastAsia="DFKai-SB" w:hint="eastAsia"/>
          <w:sz w:val="24"/>
          <w:szCs w:val="24"/>
          <w:u w:color="000000"/>
          <w:rtl w:val="0"/>
          <w:lang w:val="zh-TW" w:eastAsia="zh-TW"/>
        </w:rPr>
        <w:t>、</w:t>
      </w:r>
      <w:r>
        <w:rPr>
          <w:rFonts w:ascii="DFKai-SB" w:cs="DFKai-SB" w:hAnsi="DFKai-SB" w:eastAsia="DFKai-SB" w:hint="eastAsia"/>
          <w:outline w:val="0"/>
          <w:color w:val="ff0000"/>
          <w:sz w:val="24"/>
          <w:szCs w:val="24"/>
          <w:u w:color="ff0000"/>
          <w:rtl w:val="0"/>
          <w:lang w:val="zh-TW" w:eastAsia="zh-TW"/>
          <w14:textFill>
            <w14:solidFill>
              <w14:srgbClr w14:val="FF0000"/>
            </w14:solidFill>
          </w14:textFill>
        </w:rPr>
        <w:t>特殊需求領域課程</w:t>
      </w:r>
    </w:p>
    <w:tbl>
      <w:tblPr>
        <w:tblW w:w="9638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119"/>
        <w:gridCol w:w="790"/>
        <w:gridCol w:w="283"/>
        <w:gridCol w:w="267"/>
        <w:gridCol w:w="160"/>
        <w:gridCol w:w="1494"/>
        <w:gridCol w:w="2382"/>
        <w:gridCol w:w="987"/>
        <w:gridCol w:w="2156"/>
      </w:tblGrid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課程名稱</w:t>
            </w:r>
          </w:p>
        </w:tc>
        <w:tc>
          <w:tcPr>
            <w:tcW w:type="dxa" w:w="149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PMingLiu" w:cs="PMingLiu" w:hAnsi="PMingLiu" w:eastAsia="PMingLiu"/>
                <w:u w:color="000000"/>
                <w:rtl w:val="0"/>
                <w:lang w:val="zh-TW" w:eastAsia="zh-TW"/>
              </w:rPr>
              <w:t>中文名稱</w:t>
            </w:r>
          </w:p>
        </w:tc>
        <w:tc>
          <w:tcPr>
            <w:tcW w:type="dxa" w:w="7018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現代舞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149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PMingLiu" w:cs="PMingLiu" w:hAnsi="PMingLiu" w:eastAsia="PMingLiu"/>
                <w:u w:color="000000"/>
                <w:rtl w:val="0"/>
                <w:lang w:val="zh-TW" w:eastAsia="zh-TW"/>
              </w:rPr>
              <w:t>英文名稱</w:t>
            </w:r>
          </w:p>
        </w:tc>
        <w:tc>
          <w:tcPr>
            <w:tcW w:type="dxa" w:w="7018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PMingLiu" w:cs="PMingLiu" w:hAnsi="PMingLiu" w:eastAsia="PMingLiu"/>
                <w:u w:color="000000"/>
                <w:rtl w:val="0"/>
                <w:lang w:val="zh-TW" w:eastAsia="zh-TW"/>
              </w:rPr>
              <w:t>Modern dance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授課教師</w:t>
            </w:r>
          </w:p>
        </w:tc>
        <w:tc>
          <w:tcPr>
            <w:tcW w:type="dxa" w:w="8518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PMingLiu" w:cs="PMingLiu" w:hAnsi="PMingLiu" w:eastAsia="PMingLiu"/>
                <w:u w:color="000000"/>
                <w:rtl w:val="0"/>
                <w:lang w:val="zh-TW" w:eastAsia="zh-TW"/>
              </w:rPr>
              <w:t xml:space="preserve"> 黃齡玉  老師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授課年段</w:t>
            </w:r>
          </w:p>
        </w:tc>
        <w:tc>
          <w:tcPr>
            <w:tcW w:type="dxa" w:w="5375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PMingLiu" w:cs="PMingLiu" w:hAnsi="PMingLiu" w:eastAsia="PMingLiu"/>
                <w:u w:color="000000"/>
                <w:rtl w:val="0"/>
                <w:lang w:val="zh-TW" w:eastAsia="zh-TW"/>
              </w:rPr>
              <w:t>舞蹈班</w:t>
            </w:r>
            <w:r>
              <w:rPr>
                <w:rFonts w:ascii="PMingLiu" w:cs="PMingLiu" w:hAnsi="PMingLiu" w:eastAsia="PMingLiu"/>
                <w:u w:color="000000"/>
                <w:rtl w:val="0"/>
                <w:lang w:val="zh-TW" w:eastAsia="zh-TW"/>
              </w:rPr>
              <w:t>-</w:t>
            </w:r>
            <w:r>
              <w:rPr>
                <w:rFonts w:ascii="PMingLiu" w:cs="PMingLiu" w:hAnsi="PMingLiu" w:eastAsia="PMingLiu"/>
                <w:u w:color="000000"/>
                <w:rtl w:val="0"/>
                <w:lang w:val="zh-TW" w:eastAsia="zh-TW"/>
              </w:rPr>
              <w:t>ㄧ年級</w:t>
            </w:r>
          </w:p>
        </w:tc>
        <w:tc>
          <w:tcPr>
            <w:tcW w:type="dxa" w:w="98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學分數</w:t>
            </w:r>
          </w:p>
        </w:tc>
        <w:tc>
          <w:tcPr>
            <w:tcW w:type="dxa" w:w="215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PMingLiu" w:cs="PMingLiu" w:hAnsi="PMingLiu" w:eastAsia="PMingLiu"/>
                <w:u w:color="000000"/>
                <w:rtl w:val="0"/>
                <w:lang w:val="zh-TW" w:eastAsia="zh-TW"/>
              </w:rPr>
              <w:t>1</w:t>
            </w:r>
          </w:p>
        </w:tc>
      </w:tr>
      <w:tr>
        <w:tblPrEx>
          <w:shd w:val="clear" w:color="auto" w:fill="ced7e7"/>
        </w:tblPrEx>
        <w:trPr>
          <w:trHeight w:val="968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課程屬性</w:t>
            </w:r>
          </w:p>
        </w:tc>
        <w:tc>
          <w:tcPr>
            <w:tcW w:type="dxa" w:w="8518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Fonts w:ascii="DFKai-SB" w:cs="DFKai-SB" w:hAnsi="DFKai-SB" w:eastAsia="DFKai-SB"/>
                <w:u w:color="000000"/>
                <w:rtl w:val="0"/>
              </w:rPr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 xml:space="preserve">身心障礙學生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資賦優異學生</w:t>
            </w:r>
          </w:p>
          <w:p>
            <w:pPr>
              <w:pStyle w:val="內文"/>
              <w:widowControl w:val="0"/>
              <w:jc w:val="both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 xml:space="preserve">體育班       </w:t>
            </w:r>
            <w:r>
              <w:rPr>
                <w:rFonts w:ascii="DFKai-SB" w:cs="DFKai-SB" w:hAnsi="DFKai-SB" w:eastAsia="DFKai-SB"/>
                <w:sz w:val="30"/>
                <w:szCs w:val="30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藝術才能班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(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音樂／</w:t>
            </w:r>
            <w:r>
              <w:rPr>
                <w:rFonts w:ascii="DFKai-SB" w:cs="DFKai-SB" w:hAnsi="DFKai-SB" w:eastAsia="DFKai-SB"/>
                <w:u w:val="single" w:color="000000"/>
                <w:rtl w:val="0"/>
                <w:lang w:val="zh-TW" w:eastAsia="zh-TW"/>
              </w:rPr>
              <w:t>美術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／</w:t>
            </w:r>
            <w:r>
              <w:rPr>
                <w:rFonts w:ascii="DFKai-SB" w:cs="DFKai-SB" w:hAnsi="DFKai-SB" w:eastAsia="DFKai-SB"/>
                <w:u w:color="000000"/>
                <w:shd w:val="clear" w:color="auto" w:fill="d9d9d9"/>
                <w:rtl w:val="0"/>
                <w:lang w:val="zh-TW" w:eastAsia="zh-TW"/>
              </w:rPr>
              <w:t>舞蹈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，請圈選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 xml:space="preserve">)  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 xml:space="preserve">科學班  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其他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__________</w:t>
            </w:r>
          </w:p>
        </w:tc>
      </w:tr>
      <w:tr>
        <w:tblPrEx>
          <w:shd w:val="clear" w:color="auto" w:fill="ced7e7"/>
        </w:tblPrEx>
        <w:trPr>
          <w:trHeight w:val="413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師資來源</w:t>
            </w:r>
          </w:p>
        </w:tc>
        <w:tc>
          <w:tcPr>
            <w:tcW w:type="dxa" w:w="8518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DFKai-SB" w:cs="DFKai-SB" w:hAnsi="DFKai-SB" w:eastAsia="DFKai-SB"/>
                <w:sz w:val="34"/>
                <w:szCs w:val="34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 xml:space="preserve">校內單科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 xml:space="preserve">校內跨科協同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 xml:space="preserve">跨校協同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外聘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(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大學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 xml:space="preserve">)  </w:t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外聘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(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其他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)</w:t>
            </w:r>
          </w:p>
        </w:tc>
      </w:tr>
      <w:tr>
        <w:tblPrEx>
          <w:shd w:val="clear" w:color="auto" w:fill="ced7e7"/>
        </w:tblPrEx>
        <w:trPr>
          <w:trHeight w:val="1125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特殊需求課程</w:t>
            </w:r>
          </w:p>
        </w:tc>
        <w:tc>
          <w:tcPr>
            <w:tcW w:type="dxa" w:w="8518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tabs>
                <w:tab w:val="left" w:pos="1389"/>
                <w:tab w:val="left" w:pos="2806"/>
                <w:tab w:val="left" w:pos="4932"/>
                <w:tab w:val="left" w:pos="6917"/>
              </w:tabs>
              <w:bidi w:val="0"/>
              <w:ind w:left="0" w:right="0" w:firstLine="0"/>
              <w:jc w:val="left"/>
              <w:rPr>
                <w:rFonts w:ascii="DFKai-SB" w:cs="DFKai-SB" w:hAnsi="DFKai-SB" w:eastAsia="DFKai-SB"/>
                <w:u w:color="000000"/>
                <w:rtl w:val="0"/>
              </w:rPr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生活管理</w:t>
              <w:tab/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社會技巧</w:t>
              <w:tab/>
            </w:r>
            <w:r>
              <w:rPr>
                <w:rFonts w:ascii="DFKai-SB" w:cs="DFKai-SB" w:hAnsi="DFKai-SB" w:eastAsia="DFKai-SB"/>
                <w:sz w:val="30"/>
                <w:szCs w:val="30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學習策略</w:t>
              <w:tab/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職業教育</w:t>
              <w:tab/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溝通訓練</w:t>
            </w:r>
          </w:p>
          <w:p>
            <w:pPr>
              <w:pStyle w:val="內文"/>
              <w:widowControl w:val="0"/>
              <w:tabs>
                <w:tab w:val="left" w:pos="1389"/>
                <w:tab w:val="left" w:pos="2806"/>
                <w:tab w:val="left" w:pos="4932"/>
                <w:tab w:val="left" w:pos="6917"/>
              </w:tabs>
              <w:jc w:val="left"/>
              <w:rPr>
                <w:rFonts w:ascii="DFKai-SB" w:cs="DFKai-SB" w:hAnsi="DFKai-SB" w:eastAsia="DFKai-SB"/>
                <w:u w:color="000000"/>
              </w:rPr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點字</w:t>
              <w:tab/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定向行動</w:t>
              <w:tab/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功能性動作訓練</w:t>
              <w:tab/>
            </w:r>
            <w:r>
              <w:rPr>
                <w:rFonts w:ascii="DFKai-SB" w:cs="DFKai-SB" w:hAnsi="DFKai-SB" w:eastAsia="DFKai-SB"/>
                <w:sz w:val="30"/>
                <w:szCs w:val="30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輔助科技應用</w:t>
              <w:tab/>
            </w:r>
            <w:r>
              <w:rPr>
                <w:rFonts w:ascii="DFKai-SB" w:cs="DFKai-SB" w:hAnsi="DFKai-SB" w:eastAsia="DFKai-SB"/>
                <w:sz w:val="30"/>
                <w:szCs w:val="30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創造力</w:t>
            </w:r>
          </w:p>
          <w:p>
            <w:pPr>
              <w:pStyle w:val="內文"/>
              <w:widowControl w:val="0"/>
              <w:tabs>
                <w:tab w:val="left" w:pos="1389"/>
                <w:tab w:val="left" w:pos="2806"/>
                <w:tab w:val="left" w:pos="4932"/>
                <w:tab w:val="left" w:pos="6917"/>
              </w:tabs>
              <w:jc w:val="left"/>
            </w:pP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領導才能</w:t>
              <w:tab/>
            </w:r>
            <w:r>
              <w:rPr>
                <w:rFonts w:ascii="DFKai-SB" w:cs="DFKai-SB" w:hAnsi="DFKai-SB" w:eastAsia="DFKai-SB"/>
                <w:sz w:val="30"/>
                <w:szCs w:val="30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情意發展</w:t>
              <w:tab/>
            </w:r>
            <w:r>
              <w:rPr>
                <w:rFonts w:ascii="Arial Unicode MS" w:cs="Arial Unicode MS" w:hAnsi="Arial Unicode MS" w:eastAsia="Arial Unicode MS" w:hint="default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□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獨立研究</w:t>
              <w:tab/>
            </w:r>
            <w:r>
              <w:rPr>
                <w:rFonts w:ascii="DFKai-SB" w:cs="DFKai-SB" w:hAnsi="DFKai-SB" w:eastAsia="DFKai-SB"/>
                <w:sz w:val="30"/>
                <w:szCs w:val="30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專長領域</w:t>
            </w:r>
          </w:p>
        </w:tc>
      </w:tr>
      <w:tr>
        <w:tblPrEx>
          <w:shd w:val="clear" w:color="auto" w:fill="ced7e7"/>
        </w:tblPrEx>
        <w:trPr>
          <w:trHeight w:val="370" w:hRule="atLeast"/>
        </w:trPr>
        <w:tc>
          <w:tcPr>
            <w:tcW w:type="dxa" w:w="111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Fonts w:ascii="DFKai-SB" w:cs="DFKai-SB" w:hAnsi="DFKai-SB" w:eastAsia="DFKai-SB"/>
                <w:u w:color="000000"/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課綱</w:t>
            </w:r>
          </w:p>
          <w:p>
            <w:pPr>
              <w:pStyle w:val="內文"/>
              <w:widowControl w:val="0"/>
              <w:jc w:val="center"/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核心素養</w:t>
            </w:r>
          </w:p>
        </w:tc>
        <w:tc>
          <w:tcPr>
            <w:tcW w:type="dxa" w:w="107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A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自主行動</w:t>
            </w:r>
          </w:p>
        </w:tc>
        <w:tc>
          <w:tcPr>
            <w:tcW w:type="dxa" w:w="7445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DFKai-SB" w:cs="DFKai-SB" w:hAnsi="DFKai-SB" w:eastAsia="DFKai-SB"/>
                <w:sz w:val="30"/>
                <w:szCs w:val="30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A1.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 xml:space="preserve">身心素質與自我精進 </w:t>
            </w:r>
            <w:r>
              <w:rPr>
                <w:rFonts w:ascii="DFKai-SB" w:cs="DFKai-SB" w:hAnsi="DFKai-SB" w:eastAsia="DFKai-SB"/>
                <w:sz w:val="30"/>
                <w:szCs w:val="30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A2.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 xml:space="preserve">系統思考與問題解決 </w:t>
            </w:r>
            <w:r>
              <w:rPr>
                <w:rFonts w:ascii="DFKai-SB" w:cs="DFKai-SB" w:hAnsi="DFKai-SB" w:eastAsia="DFKai-SB"/>
                <w:sz w:val="30"/>
                <w:szCs w:val="30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A3.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規劃執行與創新應變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</w:tcPr>
          <w:p/>
        </w:tc>
        <w:tc>
          <w:tcPr>
            <w:tcW w:type="dxa" w:w="107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B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溝通互動</w:t>
            </w:r>
          </w:p>
        </w:tc>
        <w:tc>
          <w:tcPr>
            <w:tcW w:type="dxa" w:w="7445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DFKai-SB" w:cs="DFKai-SB" w:hAnsi="DFKai-SB" w:eastAsia="DFKai-SB"/>
                <w:sz w:val="34"/>
                <w:szCs w:val="34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B1.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 xml:space="preserve">符號運用與溝通表達 </w:t>
            </w:r>
            <w:r>
              <w:rPr>
                <w:rFonts w:ascii="DFKai-SB" w:cs="DFKai-SB" w:hAnsi="DFKai-SB" w:eastAsia="DFKai-SB"/>
                <w:sz w:val="34"/>
                <w:szCs w:val="34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B2.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 xml:space="preserve">科技資訊與媒體素養 </w:t>
            </w:r>
            <w:r>
              <w:rPr>
                <w:rFonts w:ascii="DFKai-SB" w:cs="DFKai-SB" w:hAnsi="DFKai-SB" w:eastAsia="DFKai-SB"/>
                <w:sz w:val="34"/>
                <w:szCs w:val="34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B3.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藝術涵養與美感素養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</w:tcPr>
          <w:p/>
        </w:tc>
        <w:tc>
          <w:tcPr>
            <w:tcW w:type="dxa" w:w="1072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C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社會參與</w:t>
            </w:r>
          </w:p>
        </w:tc>
        <w:tc>
          <w:tcPr>
            <w:tcW w:type="dxa" w:w="7445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DFKai-SB" w:cs="DFKai-SB" w:hAnsi="DFKai-SB" w:eastAsia="DFKai-SB"/>
                <w:sz w:val="34"/>
                <w:szCs w:val="34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C1.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 xml:space="preserve">道德實踐與公民意識 </w:t>
            </w:r>
            <w:r>
              <w:rPr>
                <w:rFonts w:ascii="DFKai-SB" w:cs="DFKai-SB" w:hAnsi="DFKai-SB" w:eastAsia="DFKai-SB"/>
                <w:sz w:val="30"/>
                <w:szCs w:val="30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C2.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 xml:space="preserve">人際關係與團隊合作 </w:t>
            </w:r>
            <w:r>
              <w:rPr>
                <w:rFonts w:ascii="DFKai-SB" w:cs="DFKai-SB" w:hAnsi="DFKai-SB" w:eastAsia="DFKai-SB"/>
                <w:sz w:val="34"/>
                <w:szCs w:val="34"/>
                <w:u w:color="000000"/>
                <w:rtl w:val="0"/>
                <w:lang w:val="zh-TW" w:eastAsia="zh-TW"/>
              </w:rPr>
              <w:t>■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C3.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多元文化與國際理解</w:t>
            </w:r>
          </w:p>
        </w:tc>
      </w:tr>
      <w:tr>
        <w:tblPrEx>
          <w:shd w:val="clear" w:color="auto" w:fill="ced7e7"/>
        </w:tblPrEx>
        <w:trPr>
          <w:trHeight w:val="59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Fonts w:ascii="DFKai-SB" w:cs="DFKai-SB" w:hAnsi="DFKai-SB" w:eastAsia="DFKai-SB"/>
                <w:u w:color="000000"/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學生圖像</w:t>
            </w:r>
          </w:p>
          <w:p>
            <w:pPr>
              <w:pStyle w:val="內文"/>
              <w:widowControl w:val="0"/>
              <w:jc w:val="center"/>
            </w:pP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(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依校選填</w:t>
            </w:r>
            <w:r>
              <w:rPr>
                <w:rFonts w:ascii="DFKai-SB" w:cs="DFKai-SB" w:hAnsi="DFKai-SB" w:eastAsia="DFKai-SB"/>
                <w:sz w:val="18"/>
                <w:szCs w:val="18"/>
                <w:u w:color="000000"/>
                <w:rtl w:val="0"/>
                <w:lang w:val="zh-TW" w:eastAsia="zh-TW"/>
              </w:rPr>
              <w:t>)</w:t>
            </w:r>
          </w:p>
        </w:tc>
        <w:tc>
          <w:tcPr>
            <w:tcW w:type="dxa" w:w="8518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思考力、創造力、移動力、品格力、知識力、閱讀力</w:t>
            </w:r>
          </w:p>
        </w:tc>
      </w:tr>
      <w:tr>
        <w:tblPrEx>
          <w:shd w:val="clear" w:color="auto" w:fill="ced7e7"/>
        </w:tblPrEx>
        <w:trPr>
          <w:trHeight w:val="1375" w:hRule="atLeast"/>
        </w:trPr>
        <w:tc>
          <w:tcPr>
            <w:tcW w:type="dxa" w:w="111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Fonts w:ascii="Cambria" w:cs="Cambria" w:hAnsi="Cambria" w:eastAsia="Cambria"/>
                <w:u w:color="000000"/>
                <w:rtl w:val="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學習</w:t>
            </w:r>
          </w:p>
          <w:p>
            <w:pPr>
              <w:pStyle w:val="內文"/>
              <w:widowControl w:val="0"/>
              <w:jc w:val="center"/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重點</w:t>
            </w:r>
          </w:p>
        </w:tc>
        <w:tc>
          <w:tcPr>
            <w:tcW w:type="dxa" w:w="1339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學習表現</w:t>
            </w:r>
          </w:p>
        </w:tc>
        <w:tc>
          <w:tcPr>
            <w:tcW w:type="dxa" w:w="7178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u w:color="000000"/>
                <w:rtl w:val="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V-P1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V-P2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V-K3</w:t>
            </w:r>
          </w:p>
          <w:p>
            <w:pPr>
              <w:pStyle w:val="內文"/>
              <w:widowControl w:val="0"/>
              <w:jc w:val="left"/>
              <w:rPr>
                <w:rFonts w:ascii="Cambria" w:cs="Cambria" w:hAnsi="Cambria" w:eastAsia="Cambria"/>
                <w:u w:color="00000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V-K1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V-K2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V-K3</w:t>
            </w:r>
          </w:p>
          <w:p>
            <w:pPr>
              <w:pStyle w:val="內文"/>
              <w:widowControl w:val="0"/>
              <w:jc w:val="left"/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V-S1</w:t>
            </w:r>
          </w:p>
        </w:tc>
      </w:tr>
      <w:tr>
        <w:tblPrEx>
          <w:shd w:val="clear" w:color="auto" w:fill="ced7e7"/>
        </w:tblPrEx>
        <w:trPr>
          <w:trHeight w:val="97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</w:tcPr>
          <w:p/>
        </w:tc>
        <w:tc>
          <w:tcPr>
            <w:tcW w:type="dxa" w:w="1339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學習內容</w:t>
            </w:r>
          </w:p>
        </w:tc>
        <w:tc>
          <w:tcPr>
            <w:tcW w:type="dxa" w:w="7178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u w:color="000000"/>
                <w:rtl w:val="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V-P1-1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V-P1-2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V-P2-2</w:t>
            </w:r>
          </w:p>
          <w:p>
            <w:pPr>
              <w:pStyle w:val="內文"/>
              <w:widowControl w:val="0"/>
              <w:jc w:val="left"/>
              <w:rPr>
                <w:rFonts w:ascii="Cambria" w:cs="Cambria" w:hAnsi="Cambria" w:eastAsia="Cambria"/>
                <w:u w:color="00000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V-K2-1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V-K3-1</w:t>
            </w:r>
          </w:p>
          <w:p>
            <w:pPr>
              <w:pStyle w:val="內文"/>
              <w:widowControl w:val="0"/>
              <w:jc w:val="left"/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V-S1-1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V-S1-2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舞才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V-S1-3</w:t>
            </w:r>
          </w:p>
        </w:tc>
      </w:tr>
      <w:tr>
        <w:tblPrEx>
          <w:shd w:val="clear" w:color="auto" w:fill="ced7e7"/>
        </w:tblPrEx>
        <w:trPr>
          <w:trHeight w:val="97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339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核心素養具體內涵</w:t>
            </w:r>
          </w:p>
        </w:tc>
        <w:tc>
          <w:tcPr>
            <w:tcW w:type="dxa" w:w="7178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Fonts w:ascii="DFKai-SB" w:cs="DFKai-SB" w:hAnsi="DFKai-SB" w:eastAsia="DFKai-SB"/>
                <w:u w:color="000000"/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U-A2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U-A3</w:t>
            </w:r>
          </w:p>
          <w:p>
            <w:pPr>
              <w:pStyle w:val="內文"/>
              <w:widowControl w:val="0"/>
              <w:jc w:val="left"/>
              <w:rPr>
                <w:rFonts w:ascii="DFKai-SB" w:cs="DFKai-SB" w:hAnsi="DFKai-SB" w:eastAsia="DFKai-SB"/>
                <w:u w:color="00000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U-B1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U-B2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U-B3</w:t>
            </w:r>
          </w:p>
          <w:p>
            <w:pPr>
              <w:pStyle w:val="內文"/>
              <w:widowControl w:val="0"/>
              <w:jc w:val="left"/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U-C1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藝優</w:t>
            </w: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U-C3</w:t>
            </w:r>
          </w:p>
        </w:tc>
      </w:tr>
      <w:tr>
        <w:tblPrEx>
          <w:shd w:val="clear" w:color="auto" w:fill="ced7e7"/>
        </w:tblPrEx>
        <w:trPr>
          <w:trHeight w:val="97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與其他領域</w:t>
            </w:r>
            <w:r>
              <w:rPr>
                <w:rFonts w:ascii="Cambria" w:hAnsi="Cambria"/>
                <w:b w:val="1"/>
                <w:bCs w:val="1"/>
                <w:u w:color="000000"/>
                <w:rtl w:val="0"/>
                <w:lang w:val="zh-TW" w:eastAsia="zh-TW"/>
              </w:rPr>
              <w:t>/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科目的連結</w:t>
            </w:r>
          </w:p>
        </w:tc>
        <w:tc>
          <w:tcPr>
            <w:tcW w:type="dxa" w:w="8518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PMingLiu" w:cs="PMingLiu" w:hAnsi="PMingLiu" w:eastAsia="PMingLiu"/>
                <w:u w:color="000000"/>
                <w:rtl w:val="0"/>
                <w:lang w:val="zh-TW" w:eastAsia="zh-TW"/>
              </w:rPr>
              <w:t>藝術生活</w:t>
            </w:r>
          </w:p>
        </w:tc>
      </w:tr>
      <w:tr>
        <w:tblPrEx>
          <w:shd w:val="clear" w:color="auto" w:fill="ced7e7"/>
        </w:tblPrEx>
        <w:trPr>
          <w:trHeight w:val="129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DFKai-SB" w:cs="DFKai-SB" w:hAnsi="DFKai-SB" w:eastAsia="DFKai-SB"/>
                <w:u w:color="000000"/>
                <w:rtl w:val="0"/>
                <w:lang w:val="zh-TW" w:eastAsia="zh-TW"/>
              </w:rPr>
              <w:t>學習目標</w:t>
            </w:r>
          </w:p>
        </w:tc>
        <w:tc>
          <w:tcPr>
            <w:tcW w:type="dxa" w:w="8518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u w:color="000000"/>
                <w:rtl w:val="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一、學生能熟悉身體中心線</w:t>
            </w:r>
            <w:r>
              <w:rPr>
                <w:rFonts w:ascii="Cambria" w:hAnsi="Cambria"/>
                <w:u w:color="000000"/>
                <w:rtl w:val="0"/>
                <w:lang w:val="zh-TW" w:eastAsia="zh-TW"/>
              </w:rPr>
              <w:t>alignment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及各部位關節肌肉的正確使用方式及控制能力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。</w:t>
            </w:r>
          </w:p>
          <w:p>
            <w:pPr>
              <w:pStyle w:val="內文"/>
              <w:widowControl w:val="0"/>
              <w:jc w:val="left"/>
              <w:rPr>
                <w:rFonts w:ascii="Cambria" w:cs="Cambria" w:hAnsi="Cambria" w:eastAsia="Cambria"/>
                <w:u w:color="000000"/>
              </w:rPr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二、學生能具備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運用肌肉延展及肌耐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力、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控制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能力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使身體能靈活的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掌握動作組合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。</w:t>
            </w:r>
          </w:p>
          <w:p>
            <w:pPr>
              <w:pStyle w:val="內文"/>
              <w:widowControl w:val="0"/>
              <w:jc w:val="left"/>
            </w:pP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三、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訓練</w:t>
            </w:r>
            <w:r>
              <w:rPr>
                <w:rFonts w:ascii="Arial Unicode MS" w:cs="Arial Unicode MS" w:hAnsi="Arial Unicode MS" w:eastAsia="Arial Unicode MS" w:hint="eastAsia"/>
                <w:b w:val="0"/>
                <w:bCs w:val="0"/>
                <w:i w:val="0"/>
                <w:iCs w:val="0"/>
                <w:u w:color="000000"/>
                <w:rtl w:val="0"/>
                <w:lang w:val="zh-TW" w:eastAsia="zh-TW"/>
              </w:rPr>
              <w:t>學生能善用動作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組合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、</w:t>
            </w:r>
            <w:r>
              <w:rPr>
                <w:rFonts w:ascii="PMingLiu" w:cs="PMingLiu" w:hAnsi="PMingLiu" w:eastAsia="PMingLiu" w:hint="eastAsia"/>
                <w:u w:color="000000"/>
                <w:rtl w:val="0"/>
                <w:lang w:val="zh-TW" w:eastAsia="zh-TW"/>
              </w:rPr>
              <w:t>肌肉的控制、關節的靈活運用使肢體能靈敏有效率的使用。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教學大綱</w:t>
            </w:r>
          </w:p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週次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單元</w:t>
            </w: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/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主題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內容綱要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1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暖身組合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暖身組合訓練記憶動作及細節處理</w:t>
            </w:r>
          </w:p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2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地板肌力動作組合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身體中心線的控制及核心肌群帶動身體肌肉的用運</w:t>
            </w:r>
          </w:p>
        </w:tc>
      </w:tr>
      <w:tr>
        <w:tblPrEx>
          <w:shd w:val="clear" w:color="auto" w:fill="ced7e7"/>
        </w:tblPrEx>
        <w:trPr>
          <w:trHeight w:val="65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3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腹肌核心肌群肌力訓練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腹部捲曲加轉腰組合</w:t>
            </w:r>
          </w:p>
        </w:tc>
      </w:tr>
      <w:tr>
        <w:tblPrEx>
          <w:shd w:val="clear" w:color="auto" w:fill="ced7e7"/>
        </w:tblPrEx>
        <w:trPr>
          <w:trHeight w:val="65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4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腿部肌力、控制力訓練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肌肉延展及肌耐力訓練</w:t>
            </w:r>
          </w:p>
        </w:tc>
      </w:tr>
      <w:tr>
        <w:tblPrEx>
          <w:shd w:val="clear" w:color="auto" w:fill="ced7e7"/>
        </w:tblPrEx>
        <w:trPr>
          <w:trHeight w:val="392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5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</w:rPr>
              <w:t>Plie`.Tendu`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基本</w:t>
            </w:r>
            <w:r>
              <w:rPr>
                <w:rFonts w:ascii="Lantinghei TC Extralight" w:hAnsi="Lantinghei TC Extralight"/>
                <w:sz w:val="24"/>
                <w:szCs w:val="24"/>
                <w:rtl w:val="0"/>
              </w:rPr>
              <w:t>Alignmentd</w:t>
            </w:r>
            <w:r>
              <w:rPr>
                <w:rFonts w:eastAsia="Lantinghei TC Extralight" w:hint="eastAsia"/>
                <w:sz w:val="24"/>
                <w:szCs w:val="24"/>
                <w:rtl w:val="0"/>
              </w:rPr>
              <w:t>控制及運用訓練</w:t>
            </w:r>
          </w:p>
        </w:tc>
      </w:tr>
      <w:tr>
        <w:tblPrEx>
          <w:shd w:val="clear" w:color="auto" w:fill="ced7e7"/>
        </w:tblPrEx>
        <w:trPr>
          <w:trHeight w:val="546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6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第一次術科期中考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84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7</w:t>
            </w:r>
          </w:p>
        </w:tc>
        <w:tc>
          <w:tcPr>
            <w:tcW w:type="dxa" w:w="2203"/>
            <w:gridSpan w:val="4"/>
            <w:tcBorders>
              <w:top w:val="single" w:color="ffffff" w:sz="8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學科第一次段考</w:t>
            </w:r>
          </w:p>
        </w:tc>
        <w:tc>
          <w:tcPr>
            <w:tcW w:type="dxa" w:w="5524"/>
            <w:gridSpan w:val="3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8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</w:rPr>
              <w:t>Slid</w:t>
            </w:r>
            <w:r>
              <w:rPr>
                <w:rFonts w:eastAsia="Lantinghei TC Extralight" w:hint="eastAsia"/>
                <w:sz w:val="24"/>
                <w:szCs w:val="24"/>
                <w:rtl w:val="0"/>
              </w:rPr>
              <w:t>組合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重心控制及位移訓練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9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</w:rPr>
              <w:t>Slid</w:t>
            </w:r>
            <w:r>
              <w:rPr>
                <w:rFonts w:eastAsia="Lantinghei TC Extralight" w:hint="eastAsia"/>
                <w:sz w:val="24"/>
                <w:szCs w:val="24"/>
                <w:rtl w:val="0"/>
              </w:rPr>
              <w:t>組合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組合動作連貫及位移訓練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10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</w:rPr>
              <w:t>Swing</w:t>
            </w:r>
            <w:r>
              <w:rPr>
                <w:rFonts w:eastAsia="Lantinghei TC Extralight" w:hint="eastAsia"/>
                <w:sz w:val="24"/>
                <w:szCs w:val="24"/>
                <w:rtl w:val="0"/>
              </w:rPr>
              <w:t>組合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動作重量感及動作連貫訓練靈活度</w:t>
            </w:r>
          </w:p>
        </w:tc>
      </w:tr>
      <w:tr>
        <w:tblPrEx>
          <w:shd w:val="clear" w:color="auto" w:fill="ced7e7"/>
        </w:tblPrEx>
        <w:trPr>
          <w:trHeight w:val="432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11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</w:rPr>
              <w:t>Sid pull</w:t>
            </w:r>
            <w:r>
              <w:rPr>
                <w:rFonts w:eastAsia="Lantinghei TC Extralight" w:hint="eastAsia"/>
                <w:sz w:val="24"/>
                <w:szCs w:val="24"/>
                <w:rtl w:val="0"/>
              </w:rPr>
              <w:t>組合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髖關節控制及運用訓練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12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基本</w:t>
            </w:r>
            <w:r>
              <w:rPr>
                <w:rFonts w:ascii="Lantinghei TC Extralight" w:hAnsi="Lantinghei TC Extralight"/>
                <w:sz w:val="24"/>
                <w:szCs w:val="24"/>
                <w:rtl w:val="0"/>
              </w:rPr>
              <w:t>Batment</w:t>
            </w:r>
            <w:r>
              <w:rPr>
                <w:rFonts w:eastAsia="Lantinghei TC Extralight" w:hint="eastAsia"/>
                <w:sz w:val="24"/>
                <w:szCs w:val="24"/>
                <w:rtl w:val="0"/>
              </w:rPr>
              <w:t>組合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腿部肌肉延展及放鬆運用訓練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13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術科第二次期中考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14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學科第二次段考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ced7e7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97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15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位移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動作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組合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運用步伐的動作</w:t>
            </w: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,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訓練肢體在移動中肌肉的控制能力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、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流動感</w:t>
            </w: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,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練習更多的方向性移動及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重心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高低水平落差的練習</w:t>
            </w:r>
          </w:p>
        </w:tc>
      </w:tr>
      <w:tr>
        <w:tblPrEx>
          <w:shd w:val="clear" w:color="auto" w:fill="ced7e7"/>
        </w:tblPrEx>
        <w:trPr>
          <w:trHeight w:val="65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16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小跳組合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訓練彈跳及位移，加強空間高度廣度的練習，並且訓練身體肌肉的瞬發力</w:t>
            </w:r>
          </w:p>
        </w:tc>
      </w:tr>
      <w:tr>
        <w:tblPrEx>
          <w:shd w:val="clear" w:color="auto" w:fill="ced7e7"/>
        </w:tblPrEx>
        <w:trPr>
          <w:trHeight w:val="49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17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術科期末考動作左和練習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ffffff" w:sz="8" w:space="0" w:shadow="0" w:frame="0"/>
              <w:bottom w:val="single" w:color="000000" w:sz="4" w:space="0" w:shadow="0" w:frame="0"/>
              <w:right w:val="single" w:color="ffffff" w:sz="8" w:space="0" w:shadow="0" w:frame="0"/>
            </w:tcBorders>
            <w:shd w:val="clear" w:color="auto" w:fill="e8ecf3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動作講解及練習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ascii="Lantinghei TC Extralight" w:hAnsi="Lantinghei TC Extralight"/>
                <w:sz w:val="24"/>
                <w:szCs w:val="24"/>
                <w:rtl w:val="0"/>
                <w:lang w:val="zh-TW" w:eastAsia="zh-TW"/>
              </w:rPr>
              <w:t>18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術科期末考週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Lantinghei TC Extralight" w:cs="Arial Unicode MS" w:hAnsi="Lantinghei TC Extra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19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術科補救教學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Lantinghei TC Extralight" w:cs="Arial Unicode MS" w:hAnsi="Lantinghei TC Extra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20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學科期末考週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65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Lantinghei TC Extralight" w:cs="Arial Unicode MS" w:hAnsi="Lantinghei TC Extra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21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期末術科學習觀摩檢討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術科期末考影片檢討</w:t>
            </w:r>
          </w:p>
          <w:p>
            <w:pPr>
              <w:pStyle w:val="內文"/>
            </w:pPr>
          </w:p>
        </w:tc>
      </w:tr>
      <w:tr>
        <w:tblPrEx>
          <w:shd w:val="clear" w:color="auto" w:fill="ced7e7"/>
        </w:tblPrEx>
        <w:trPr>
          <w:trHeight w:val="65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7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right"/>
              <w:outlineLvl w:val="9"/>
              <w:rPr>
                <w:rtl w:val="0"/>
              </w:rPr>
            </w:pPr>
            <w:r>
              <w:rPr>
                <w:rFonts w:ascii="Lantinghei TC Extralight" w:cs="Arial Unicode MS" w:hAnsi="Lantinghei TC Extralight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22</w:t>
            </w:r>
          </w:p>
        </w:tc>
        <w:tc>
          <w:tcPr>
            <w:tcW w:type="dxa" w:w="2203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</w:rPr>
              <w:t>休業式</w:t>
            </w:r>
          </w:p>
        </w:tc>
        <w:tc>
          <w:tcPr>
            <w:tcW w:type="dxa" w:w="5524"/>
            <w:gridSpan w:val="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65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學習評量</w:t>
            </w:r>
          </w:p>
        </w:tc>
        <w:tc>
          <w:tcPr>
            <w:tcW w:type="dxa" w:w="8518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多元評量</w:t>
            </w:r>
          </w:p>
        </w:tc>
      </w:tr>
      <w:tr>
        <w:tblPrEx>
          <w:shd w:val="clear" w:color="auto" w:fill="ced7e7"/>
        </w:tblPrEx>
        <w:trPr>
          <w:trHeight w:val="161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對應學群</w:t>
            </w:r>
          </w:p>
        </w:tc>
        <w:tc>
          <w:tcPr>
            <w:tcW w:type="dxa" w:w="8518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  <w:rPr>
                <w:rFonts w:ascii="Lantinghei TC Extralight" w:cs="Lantinghei TC Extralight" w:hAnsi="Lantinghei TC Extralight" w:eastAsia="Lantinghei TC Extralight"/>
                <w:sz w:val="24"/>
                <w:szCs w:val="24"/>
              </w:rPr>
            </w:pP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資訊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工程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數理化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醫藥衛生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生命科學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生物資源</w:t>
            </w:r>
          </w:p>
          <w:p>
            <w:pPr>
              <w:pStyle w:val="內文"/>
              <w:rPr>
                <w:rFonts w:ascii="Lantinghei TC Extralight" w:cs="Lantinghei TC Extralight" w:hAnsi="Lantinghei TC Extralight" w:eastAsia="Lantinghei TC Extralight"/>
                <w:sz w:val="24"/>
                <w:szCs w:val="24"/>
              </w:rPr>
            </w:pP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地球環境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建築設計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■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藝術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社會心理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大眾傳播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外語</w:t>
            </w:r>
          </w:p>
          <w:p>
            <w:pPr>
              <w:pStyle w:val="內文"/>
            </w:pP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文史哲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教育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法政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管理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財經</w:t>
              <w:tab/>
            </w:r>
            <w:r>
              <w:rPr>
                <w:rFonts w:ascii="Lantinghei TC Extralight" w:hAnsi="Lantinghei TC Extralight" w:hint="default"/>
                <w:sz w:val="24"/>
                <w:szCs w:val="24"/>
                <w:rtl w:val="0"/>
                <w:lang w:val="zh-TW" w:eastAsia="zh-TW"/>
              </w:rPr>
              <w:t>□</w:t>
            </w: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遊憩運動</w:t>
            </w:r>
          </w:p>
        </w:tc>
      </w:tr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8ecf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內文"/>
            </w:pPr>
            <w:r>
              <w:rPr>
                <w:rFonts w:eastAsia="Lantinghei TC Extralight" w:hint="eastAsia"/>
                <w:sz w:val="24"/>
                <w:szCs w:val="24"/>
                <w:rtl w:val="0"/>
                <w:lang w:val="zh-TW" w:eastAsia="zh-TW"/>
              </w:rPr>
              <w:t>備註</w:t>
            </w:r>
          </w:p>
        </w:tc>
        <w:tc>
          <w:tcPr>
            <w:tcW w:type="dxa" w:w="8518"/>
            <w:gridSpan w:val="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內文"/>
        <w:bidi w:val="0"/>
        <w:ind w:left="0" w:right="0" w:firstLine="0"/>
        <w:jc w:val="center"/>
        <w:rPr>
          <w:rFonts w:ascii="DFKai-SB" w:cs="DFKai-SB" w:hAnsi="DFKai-SB" w:eastAsia="DFKai-SB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</w:pPr>
    </w:p>
    <w:p>
      <w:pPr>
        <w:pStyle w:val="內文"/>
        <w:widowControl w:val="0"/>
        <w:bidi w:val="0"/>
        <w:ind w:left="0" w:right="0" w:firstLine="0"/>
        <w:jc w:val="left"/>
        <w:rPr>
          <w:rtl w:val="0"/>
        </w:rPr>
      </w:pPr>
      <w:r>
        <w:rPr>
          <w:rFonts w:ascii="Cambria" w:cs="Cambria" w:hAnsi="Cambria" w:eastAsia="Cambria"/>
          <w:sz w:val="24"/>
          <w:szCs w:val="24"/>
          <w:u w:color="000000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PingFang TC Regular">
    <w:charset w:val="00"/>
    <w:family w:val="roman"/>
    <w:pitch w:val="default"/>
  </w:font>
  <w:font w:name="DFKai-SB">
    <w:charset w:val="00"/>
    <w:family w:val="roman"/>
    <w:pitch w:val="default"/>
  </w:font>
  <w:font w:name="PMingLiu">
    <w:charset w:val="00"/>
    <w:family w:val="roman"/>
    <w:pitch w:val="default"/>
  </w:font>
  <w:font w:name="Cambria">
    <w:charset w:val="00"/>
    <w:family w:val="roman"/>
    <w:pitch w:val="default"/>
  </w:font>
  <w:font w:name="Wingdings">
    <w:charset w:val="00"/>
    <w:family w:val="roman"/>
    <w:pitch w:val="default"/>
  </w:font>
  <w:font w:name="Adobe 明體 Std L">
    <w:charset w:val="00"/>
    <w:family w:val="roman"/>
    <w:pitch w:val="default"/>
  </w:font>
  <w:font w:name="Lantinghei TC Extra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內文">
    <w:name w:val="內文"/>
    <w:next w:val="內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PingFang TC Regular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zh-TW" w:eastAsia="zh-TW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TC Semibold"/>
        <a:ea typeface="PingFang TC Semibold"/>
        <a:cs typeface="PingFang TC Semibold"/>
      </a:majorFont>
      <a:minorFont>
        <a:latin typeface="PingFang TC Regular"/>
        <a:ea typeface="PingFang TC Regular"/>
        <a:cs typeface="PingFang T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PingFang TC Medium"/>
            <a:ea typeface="PingFang TC Medium"/>
            <a:cs typeface="PingFang TC Medium"/>
            <a:sym typeface="PingFang TC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T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