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027" w:rsidRDefault="0093751C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</w:t>
      </w:r>
      <w:r>
        <w:rPr>
          <w:rFonts w:ascii="標楷體" w:eastAsia="標楷體" w:hAnsi="標楷體" w:cs="標楷體"/>
          <w:sz w:val="36"/>
          <w:szCs w:val="36"/>
        </w:rPr>
        <w:t>1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5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9"/>
        <w:gridCol w:w="848"/>
        <w:gridCol w:w="1275"/>
        <w:gridCol w:w="989"/>
        <w:gridCol w:w="297"/>
        <w:gridCol w:w="553"/>
        <w:gridCol w:w="864"/>
        <w:gridCol w:w="693"/>
        <w:gridCol w:w="583"/>
        <w:gridCol w:w="496"/>
        <w:gridCol w:w="358"/>
        <w:gridCol w:w="422"/>
        <w:gridCol w:w="1276"/>
        <w:gridCol w:w="1199"/>
      </w:tblGrid>
      <w:tr w:rsidR="00977027">
        <w:trPr>
          <w:cantSplit/>
        </w:trPr>
        <w:tc>
          <w:tcPr>
            <w:tcW w:w="1687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4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生物（全）</w:t>
            </w:r>
          </w:p>
        </w:tc>
        <w:tc>
          <w:tcPr>
            <w:tcW w:w="850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7" w:type="dxa"/>
            <w:gridSpan w:val="2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周易萱</w:t>
            </w:r>
          </w:p>
        </w:tc>
        <w:tc>
          <w:tcPr>
            <w:tcW w:w="1437" w:type="dxa"/>
            <w:gridSpan w:val="3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897" w:type="dxa"/>
            <w:gridSpan w:val="3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南</w:t>
            </w:r>
            <w:proofErr w:type="gramStart"/>
            <w:r>
              <w:rPr>
                <w:rFonts w:ascii="標楷體" w:eastAsia="標楷體" w:hAnsi="標楷體" w:cs="標楷體"/>
              </w:rPr>
              <w:t>一</w:t>
            </w:r>
            <w:proofErr w:type="gramEnd"/>
          </w:p>
        </w:tc>
      </w:tr>
      <w:tr w:rsidR="00977027">
        <w:trPr>
          <w:cantSplit/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平臺</w:t>
            </w:r>
            <w:r>
              <w:rPr>
                <w:rFonts w:ascii="標楷體" w:eastAsia="標楷體" w:hAnsi="標楷體" w:cs="標楷體"/>
              </w:rPr>
              <w:br/>
            </w:r>
            <w:r>
              <w:rPr>
                <w:rFonts w:ascii="標楷體" w:eastAsia="標楷體" w:hAnsi="標楷體" w:cs="標楷體"/>
                <w:sz w:val="16"/>
                <w:szCs w:val="16"/>
              </w:rPr>
              <w:t>Google Classroom</w:t>
            </w:r>
          </w:p>
        </w:tc>
        <w:tc>
          <w:tcPr>
            <w:tcW w:w="1275" w:type="dxa"/>
            <w:shd w:val="clear" w:color="auto" w:fill="00FFFF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</w:t>
            </w: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</w:t>
            </w: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</w:t>
            </w: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</w:t>
            </w: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276" w:type="dxa"/>
            <w:shd w:val="clear" w:color="auto" w:fill="00FFFF"/>
            <w:vAlign w:val="center"/>
          </w:tcPr>
          <w:p w:rsidR="00977027" w:rsidRDefault="00977027">
            <w:pPr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199" w:type="dxa"/>
            <w:shd w:val="clear" w:color="auto" w:fill="00FFFF"/>
            <w:vAlign w:val="center"/>
          </w:tcPr>
          <w:p w:rsidR="00977027" w:rsidRDefault="00977027">
            <w:pPr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977027">
        <w:trPr>
          <w:cantSplit/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:rsidR="00977027" w:rsidRDefault="009770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5" w:type="dxa"/>
            <w:shd w:val="clear" w:color="auto" w:fill="00FFFF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 w:rsidRPr="00664A17">
              <w:rPr>
                <w:rFonts w:ascii="標楷體" w:eastAsia="標楷體" w:hAnsi="標楷體" w:cs="標楷體"/>
              </w:rPr>
              <w:t>vo6z6clr</w:t>
            </w: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 w:rsidRPr="00664A17">
              <w:rPr>
                <w:rFonts w:ascii="標楷體" w:eastAsia="標楷體" w:hAnsi="標楷體" w:cs="標楷體"/>
              </w:rPr>
              <w:t>6cbowwko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proofErr w:type="spellStart"/>
            <w:r w:rsidRPr="00664A17">
              <w:rPr>
                <w:rFonts w:ascii="標楷體" w:eastAsia="標楷體" w:hAnsi="標楷體" w:cs="標楷體"/>
              </w:rPr>
              <w:t>fhdjljzm</w:t>
            </w:r>
            <w:proofErr w:type="spellEnd"/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:rsidR="00977027" w:rsidRDefault="00664A17">
            <w:pPr>
              <w:jc w:val="center"/>
              <w:rPr>
                <w:rFonts w:ascii="標楷體" w:eastAsia="標楷體" w:hAnsi="標楷體" w:cs="標楷體"/>
              </w:rPr>
            </w:pPr>
            <w:r w:rsidRPr="00664A17">
              <w:rPr>
                <w:rFonts w:ascii="標楷體" w:eastAsia="標楷體" w:hAnsi="標楷體" w:cs="標楷體"/>
              </w:rPr>
              <w:t>mmul77lz</w:t>
            </w:r>
          </w:p>
        </w:tc>
        <w:tc>
          <w:tcPr>
            <w:tcW w:w="1276" w:type="dxa"/>
            <w:shd w:val="clear" w:color="auto" w:fill="00FFFF"/>
            <w:vAlign w:val="center"/>
          </w:tcPr>
          <w:p w:rsidR="00977027" w:rsidRDefault="00977027">
            <w:pPr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199" w:type="dxa"/>
            <w:shd w:val="clear" w:color="auto" w:fill="00FFFF"/>
            <w:vAlign w:val="center"/>
          </w:tcPr>
          <w:p w:rsidR="00977027" w:rsidRDefault="00977027">
            <w:pPr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977027">
        <w:trPr>
          <w:cantSplit/>
        </w:trPr>
        <w:tc>
          <w:tcPr>
            <w:tcW w:w="1687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:rsidR="00977027" w:rsidRDefault="0093751C">
            <w:pPr>
              <w:ind w:left="35" w:hanging="1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本課程旨在引導學生認識生命科學的基礎知識，從微觀的細胞結構與功能，到宏觀的遺傳法則與生物演化歷程。期望學生在學期結束後，能：</w:t>
            </w:r>
          </w:p>
          <w:p w:rsidR="00977027" w:rsidRDefault="0093751C">
            <w:pPr>
              <w:ind w:left="35" w:hanging="1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一、建立完整的細胞、遺傳、演化概念體系。</w:t>
            </w:r>
          </w:p>
          <w:p w:rsidR="00977027" w:rsidRDefault="0093751C">
            <w:pPr>
              <w:ind w:left="35" w:hanging="1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二、培養觀察、提問、實驗設計與解決問題的科學探究能力。</w:t>
            </w:r>
          </w:p>
          <w:p w:rsidR="00977027" w:rsidRDefault="0093751C">
            <w:pPr>
              <w:ind w:left="35" w:hanging="1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三、善用數位學習資源，拓展生物學視野，進行自主學習。</w:t>
            </w:r>
          </w:p>
          <w:p w:rsidR="00977027" w:rsidRDefault="0093751C">
            <w:pPr>
              <w:ind w:left="35" w:hanging="1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四、體認生命科學與日常生活的關聯性，並建立尊重生命的態度。</w:t>
            </w:r>
          </w:p>
        </w:tc>
      </w:tr>
      <w:tr w:rsidR="00977027">
        <w:trPr>
          <w:cantSplit/>
        </w:trPr>
        <w:tc>
          <w:tcPr>
            <w:tcW w:w="1687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:rsidR="00977027" w:rsidRDefault="0093751C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講述、分組討論與發表</w:t>
            </w:r>
            <w:r w:rsidR="004056E7">
              <w:rPr>
                <w:rFonts w:ascii="微軟正黑體" w:eastAsia="微軟正黑體" w:hAnsi="微軟正黑體" w:cs="微軟正黑體" w:hint="eastAsia"/>
              </w:rPr>
              <w:t>、</w:t>
            </w:r>
            <w:r w:rsidR="00957AEF">
              <w:rPr>
                <w:rFonts w:ascii="微軟正黑體" w:eastAsia="微軟正黑體" w:hAnsi="微軟正黑體" w:cs="微軟正黑體" w:hint="eastAsia"/>
              </w:rPr>
              <w:t>實驗操作與觀察</w:t>
            </w:r>
          </w:p>
        </w:tc>
      </w:tr>
      <w:tr w:rsidR="00977027">
        <w:trPr>
          <w:cantSplit/>
        </w:trPr>
        <w:tc>
          <w:tcPr>
            <w:tcW w:w="1687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:rsidR="00977027" w:rsidRDefault="0093751C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一、定期考察</w:t>
            </w:r>
            <w:r>
              <w:rPr>
                <w:rFonts w:ascii="微軟正黑體" w:eastAsia="微軟正黑體" w:hAnsi="微軟正黑體" w:cs="微軟正黑體"/>
              </w:rPr>
              <w:t xml:space="preserve"> (50%)</w:t>
            </w:r>
            <w:r>
              <w:rPr>
                <w:rFonts w:ascii="微軟正黑體" w:eastAsia="微軟正黑體" w:hAnsi="微軟正黑體" w:cs="微軟正黑體"/>
              </w:rPr>
              <w:t>：三次期中期末考平均</w:t>
            </w:r>
          </w:p>
          <w:p w:rsidR="00977027" w:rsidRDefault="0093751C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二、平時成績</w:t>
            </w:r>
            <w:r>
              <w:rPr>
                <w:rFonts w:ascii="微軟正黑體" w:eastAsia="微軟正黑體" w:hAnsi="微軟正黑體" w:cs="微軟正黑體"/>
              </w:rPr>
              <w:t xml:space="preserve"> (50%)</w:t>
            </w:r>
            <w:r>
              <w:rPr>
                <w:rFonts w:ascii="微軟正黑體" w:eastAsia="微軟正黑體" w:hAnsi="微軟正黑體" w:cs="微軟正黑體"/>
              </w:rPr>
              <w:t>：</w:t>
            </w:r>
          </w:p>
          <w:p w:rsidR="009C7F36" w:rsidRPr="009C7F36" w:rsidRDefault="0093751C" w:rsidP="009C7F36">
            <w:pPr>
              <w:rPr>
                <w:rFonts w:ascii="微軟正黑體" w:eastAsia="微軟正黑體" w:hAnsi="微軟正黑體" w:cs="微軟正黑體" w:hint="eastAsia"/>
                <w:lang w:val="en-US"/>
              </w:rPr>
            </w:pPr>
            <w:r>
              <w:rPr>
                <w:rFonts w:ascii="微軟正黑體" w:eastAsia="微軟正黑體" w:hAnsi="微軟正黑體" w:cs="微軟正黑體"/>
              </w:rPr>
              <w:t>（一）</w:t>
            </w:r>
            <w:r w:rsidR="009C7F36">
              <w:rPr>
                <w:rFonts w:ascii="微軟正黑體" w:eastAsia="微軟正黑體" w:hAnsi="微軟正黑體" w:cs="微軟正黑體" w:hint="eastAsia"/>
                <w:lang w:val="en-US"/>
              </w:rPr>
              <w:t>小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>考</w:t>
            </w:r>
            <w:r w:rsidR="009C7F36">
              <w:rPr>
                <w:rFonts w:ascii="微軟正黑體" w:eastAsia="微軟正黑體" w:hAnsi="微軟正黑體" w:cs="微軟正黑體" w:hint="eastAsia"/>
                <w:lang w:val="en-US"/>
              </w:rPr>
              <w:t>(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>10%</w:t>
            </w:r>
            <w:r w:rsidR="009C7F36">
              <w:rPr>
                <w:rFonts w:ascii="微軟正黑體" w:eastAsia="微軟正黑體" w:hAnsi="微軟正黑體" w:cs="微軟正黑體"/>
                <w:lang w:val="en-US"/>
              </w:rPr>
              <w:t>)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 xml:space="preserve"> ：小考卷</w:t>
            </w:r>
          </w:p>
          <w:p w:rsidR="00977027" w:rsidRPr="009C7F36" w:rsidRDefault="0093751C">
            <w:pPr>
              <w:rPr>
                <w:rFonts w:ascii="微軟正黑體" w:eastAsia="微軟正黑體" w:hAnsi="微軟正黑體" w:cs="微軟正黑體" w:hint="eastAsia"/>
                <w:lang w:val="en-US"/>
              </w:rPr>
            </w:pPr>
            <w:r>
              <w:rPr>
                <w:rFonts w:ascii="微軟正黑體" w:eastAsia="微軟正黑體" w:hAnsi="微軟正黑體" w:cs="微軟正黑體"/>
              </w:rPr>
              <w:t>（二）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 xml:space="preserve">作業 </w:t>
            </w:r>
            <w:r w:rsidR="009C7F36">
              <w:rPr>
                <w:rFonts w:ascii="微軟正黑體" w:eastAsia="微軟正黑體" w:hAnsi="微軟正黑體" w:cs="微軟正黑體"/>
                <w:lang w:val="en-US"/>
              </w:rPr>
              <w:t>(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>30%</w:t>
            </w:r>
            <w:r w:rsidR="009C7F36">
              <w:rPr>
                <w:rFonts w:ascii="微軟正黑體" w:eastAsia="微軟正黑體" w:hAnsi="微軟正黑體" w:cs="微軟正黑體"/>
                <w:lang w:val="en-US"/>
              </w:rPr>
              <w:t>)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 xml:space="preserve"> ：筆記</w:t>
            </w:r>
            <w:r w:rsidR="009C7F36">
              <w:rPr>
                <w:rFonts w:ascii="微軟正黑體" w:eastAsia="微軟正黑體" w:hAnsi="微軟正黑體" w:cs="微軟正黑體" w:hint="eastAsia"/>
                <w:lang w:val="en-US"/>
              </w:rPr>
              <w:t>、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>習作、學習單、實驗報告</w:t>
            </w:r>
          </w:p>
          <w:p w:rsidR="00977027" w:rsidRPr="009C7F36" w:rsidRDefault="0093751C" w:rsidP="009C7F36">
            <w:pPr>
              <w:rPr>
                <w:rFonts w:ascii="微軟正黑體" w:eastAsia="微軟正黑體" w:hAnsi="微軟正黑體" w:cs="微軟正黑體" w:hint="eastAsia"/>
              </w:rPr>
            </w:pPr>
            <w:r>
              <w:rPr>
                <w:rFonts w:ascii="微軟正黑體" w:eastAsia="微軟正黑體" w:hAnsi="微軟正黑體" w:cs="微軟正黑體"/>
              </w:rPr>
              <w:t>（三）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>平時表現</w:t>
            </w:r>
            <w:r w:rsidR="009C7F36">
              <w:rPr>
                <w:rFonts w:ascii="微軟正黑體" w:eastAsia="微軟正黑體" w:hAnsi="微軟正黑體" w:cs="微軟正黑體"/>
                <w:lang w:val="en-US"/>
              </w:rPr>
              <w:t>(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>10%</w:t>
            </w:r>
            <w:r w:rsidR="009C7F36">
              <w:rPr>
                <w:rFonts w:ascii="微軟正黑體" w:eastAsia="微軟正黑體" w:hAnsi="微軟正黑體" w:cs="微軟正黑體"/>
                <w:lang w:val="en-US"/>
              </w:rPr>
              <w:t>)</w:t>
            </w:r>
            <w:r w:rsidR="009C7F36" w:rsidRPr="009C7F36">
              <w:rPr>
                <w:rFonts w:ascii="微軟正黑體" w:eastAsia="微軟正黑體" w:hAnsi="微軟正黑體" w:cs="微軟正黑體" w:hint="eastAsia"/>
                <w:lang w:val="en-US"/>
              </w:rPr>
              <w:t xml:space="preserve"> ：手機規則、課堂出席與上課表現</w:t>
            </w:r>
          </w:p>
        </w:tc>
        <w:bookmarkStart w:id="0" w:name="_GoBack"/>
        <w:bookmarkEnd w:id="0"/>
      </w:tr>
      <w:tr w:rsidR="00977027">
        <w:trPr>
          <w:cantSplit/>
        </w:trPr>
        <w:tc>
          <w:tcPr>
            <w:tcW w:w="1687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9005" w:type="dxa"/>
            <w:gridSpan w:val="12"/>
            <w:vAlign w:val="center"/>
          </w:tcPr>
          <w:p w:rsidR="00977027" w:rsidRDefault="0093751C">
            <w:pPr>
              <w:rPr>
                <w:rFonts w:ascii="微軟正黑體" w:eastAsia="微軟正黑體" w:hAnsi="微軟正黑體" w:cs="微軟正黑體"/>
                <w:color w:val="0563C1"/>
                <w:u w:val="single"/>
              </w:rPr>
            </w:pPr>
            <w:hyperlink r:id="rId7">
              <w:proofErr w:type="gramStart"/>
              <w:r>
                <w:rPr>
                  <w:rFonts w:ascii="微軟正黑體" w:eastAsia="微軟正黑體" w:hAnsi="微軟正黑體" w:cs="微軟正黑體"/>
                  <w:color w:val="0563C1"/>
                  <w:u w:val="single"/>
                </w:rPr>
                <w:t>公鴿生物</w:t>
              </w:r>
              <w:proofErr w:type="gramEnd"/>
              <w:r>
                <w:rPr>
                  <w:rFonts w:ascii="微軟正黑體" w:eastAsia="微軟正黑體" w:hAnsi="微軟正黑體" w:cs="微軟正黑體"/>
                  <w:color w:val="0563C1"/>
                  <w:u w:val="single"/>
                </w:rPr>
                <w:t>小講堂</w:t>
              </w:r>
            </w:hyperlink>
            <w:r>
              <w:rPr>
                <w:rFonts w:ascii="微軟正黑體" w:eastAsia="微軟正黑體" w:hAnsi="微軟正黑體" w:cs="微軟正黑體"/>
              </w:rPr>
              <w:t>、</w:t>
            </w:r>
            <w:hyperlink r:id="rId8">
              <w:r>
                <w:rPr>
                  <w:rFonts w:ascii="微軟正黑體" w:eastAsia="微軟正黑體" w:hAnsi="微軟正黑體" w:cs="微軟正黑體"/>
                  <w:color w:val="0563C1"/>
                  <w:u w:val="single"/>
                </w:rPr>
                <w:t>因才網</w:t>
              </w:r>
            </w:hyperlink>
            <w:r>
              <w:rPr>
                <w:rFonts w:ascii="微軟正黑體" w:eastAsia="微軟正黑體" w:hAnsi="微軟正黑體" w:cs="微軟正黑體"/>
              </w:rPr>
              <w:t>、</w:t>
            </w:r>
            <w:hyperlink r:id="rId9">
              <w:proofErr w:type="gramStart"/>
              <w:r>
                <w:rPr>
                  <w:rFonts w:ascii="微軟正黑體" w:eastAsia="微軟正黑體" w:hAnsi="微軟正黑體" w:cs="微軟正黑體"/>
                  <w:color w:val="0563C1"/>
                  <w:u w:val="single"/>
                </w:rPr>
                <w:t>翰林線上學</w:t>
              </w:r>
              <w:proofErr w:type="gramEnd"/>
              <w:r>
                <w:rPr>
                  <w:rFonts w:ascii="微軟正黑體" w:eastAsia="微軟正黑體" w:hAnsi="微軟正黑體" w:cs="微軟正黑體"/>
                  <w:color w:val="0563C1"/>
                  <w:u w:val="single"/>
                </w:rPr>
                <w:t>習影音平台</w:t>
              </w:r>
            </w:hyperlink>
          </w:p>
        </w:tc>
      </w:tr>
      <w:tr w:rsidR="00977027">
        <w:trPr>
          <w:cantSplit/>
        </w:trPr>
        <w:tc>
          <w:tcPr>
            <w:tcW w:w="839" w:type="dxa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2123" w:type="dxa"/>
            <w:gridSpan w:val="2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4475" w:type="dxa"/>
            <w:gridSpan w:val="7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8/31~9/6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課程介紹</w:t>
            </w:r>
          </w:p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1-1 </w:t>
            </w:r>
            <w:r>
              <w:rPr>
                <w:rFonts w:ascii="標楷體" w:eastAsia="標楷體" w:hAnsi="標楷體" w:cs="標楷體"/>
              </w:rPr>
              <w:t>細胞學說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搜尋「細胞學說的發展」。</w:t>
            </w:r>
          </w:p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細胞的構造與功能。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9/7~9/13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1-2 </w:t>
            </w:r>
            <w:r>
              <w:rPr>
                <w:rFonts w:ascii="標楷體" w:eastAsia="標楷體" w:hAnsi="標楷體" w:cs="標楷體"/>
              </w:rPr>
              <w:t>細胞的構造</w:t>
            </w:r>
            <w:r>
              <w:rPr>
                <w:rFonts w:ascii="標楷體" w:eastAsia="標楷體" w:hAnsi="標楷體" w:cs="標楷體"/>
              </w:rPr>
              <w:t xml:space="preserve"> (</w:t>
            </w:r>
            <w:proofErr w:type="gramStart"/>
            <w:r>
              <w:rPr>
                <w:rFonts w:ascii="標楷體" w:eastAsia="標楷體" w:hAnsi="標楷體" w:cs="標楷體"/>
              </w:rPr>
              <w:t>一</w:t>
            </w:r>
            <w:proofErr w:type="gramEnd"/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br/>
              <w:t xml:space="preserve">• </w:t>
            </w:r>
            <w:r>
              <w:rPr>
                <w:rFonts w:ascii="標楷體" w:eastAsia="標楷體" w:hAnsi="標楷體" w:cs="標楷體"/>
              </w:rPr>
              <w:t>原核與真核細胞比較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br/>
              <w:t xml:space="preserve">• </w:t>
            </w:r>
            <w:r>
              <w:rPr>
                <w:rFonts w:ascii="標楷體" w:eastAsia="標楷體" w:hAnsi="標楷體" w:cs="標楷體"/>
              </w:rPr>
              <w:t>細胞膜與細胞壁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翰林線上學</w:t>
            </w:r>
            <w:proofErr w:type="gramEnd"/>
            <w:r>
              <w:rPr>
                <w:rFonts w:ascii="標楷體" w:eastAsia="標楷體" w:hAnsi="標楷體" w:cs="標楷體"/>
              </w:rPr>
              <w:t>習影音平台：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搜尋「細胞的構造」。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搜尋「原核細胞與真核細胞」。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9/14~9/20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1-2 </w:t>
            </w:r>
            <w:r>
              <w:rPr>
                <w:rFonts w:ascii="標楷體" w:eastAsia="標楷體" w:hAnsi="標楷體" w:cs="標楷體"/>
              </w:rPr>
              <w:t>細胞的構造</w:t>
            </w:r>
            <w:r>
              <w:rPr>
                <w:rFonts w:ascii="標楷體" w:eastAsia="標楷體" w:hAnsi="標楷體" w:cs="標楷體"/>
              </w:rPr>
              <w:t xml:space="preserve"> (</w:t>
            </w:r>
            <w:r>
              <w:rPr>
                <w:rFonts w:ascii="標楷體" w:eastAsia="標楷體" w:hAnsi="標楷體" w:cs="標楷體"/>
              </w:rPr>
              <w:t>二</w:t>
            </w:r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細胞質</w:t>
            </w:r>
            <w:proofErr w:type="gramStart"/>
            <w:r>
              <w:rPr>
                <w:rFonts w:ascii="標楷體" w:eastAsia="標楷體" w:hAnsi="標楷體" w:cs="標楷體"/>
              </w:rPr>
              <w:t>與胞</w:t>
            </w:r>
            <w:proofErr w:type="gramEnd"/>
            <w:r>
              <w:rPr>
                <w:rFonts w:ascii="標楷體" w:eastAsia="標楷體" w:hAnsi="標楷體" w:cs="標楷體"/>
              </w:rPr>
              <w:t>器介紹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細胞的構造與功能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proofErr w:type="gramStart"/>
            <w:r>
              <w:rPr>
                <w:rFonts w:ascii="標楷體" w:eastAsia="標楷體" w:hAnsi="標楷體" w:cs="標楷體"/>
              </w:rPr>
              <w:t>胞器</w:t>
            </w:r>
            <w:proofErr w:type="gramEnd"/>
            <w:r>
              <w:rPr>
                <w:rFonts w:ascii="標楷體" w:eastAsia="標楷體" w:hAnsi="標楷體" w:cs="標楷體"/>
              </w:rPr>
              <w:t>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搜尋「細胞的構造」。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9/21~9/27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1-3 </w:t>
            </w:r>
            <w:r>
              <w:rPr>
                <w:rFonts w:ascii="標楷體" w:eastAsia="標楷體" w:hAnsi="標楷體" w:cs="標楷體"/>
              </w:rPr>
              <w:t>細胞活動的能量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</w:t>
            </w:r>
            <w:r>
              <w:rPr>
                <w:rFonts w:ascii="標楷體" w:eastAsia="標楷體" w:hAnsi="標楷體" w:cs="標楷體"/>
              </w:rPr>
              <w:t>ATP</w:t>
            </w:r>
            <w:r>
              <w:rPr>
                <w:rFonts w:ascii="標楷體" w:eastAsia="標楷體" w:hAnsi="標楷體" w:cs="標楷體"/>
              </w:rPr>
              <w:t>」、「光合作用」、「呼吸作用」。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細胞的能量。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9/28~10/4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1-4 </w:t>
            </w:r>
            <w:r>
              <w:rPr>
                <w:rFonts w:ascii="標楷體" w:eastAsia="標楷體" w:hAnsi="標楷體" w:cs="標楷體"/>
              </w:rPr>
              <w:t>細胞的分裂與分化</w:t>
            </w:r>
            <w:r>
              <w:rPr>
                <w:rFonts w:ascii="標楷體" w:eastAsia="標楷體" w:hAnsi="標楷體" w:cs="標楷體"/>
              </w:rPr>
              <w:t xml:space="preserve"> (</w:t>
            </w:r>
            <w:proofErr w:type="gramStart"/>
            <w:r>
              <w:rPr>
                <w:rFonts w:ascii="標楷體" w:eastAsia="標楷體" w:hAnsi="標楷體" w:cs="標楷體"/>
              </w:rPr>
              <w:t>一</w:t>
            </w:r>
            <w:proofErr w:type="gramEnd"/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br/>
              <w:t xml:space="preserve">• </w:t>
            </w:r>
            <w:r>
              <w:rPr>
                <w:rFonts w:ascii="標楷體" w:eastAsia="標楷體" w:hAnsi="標楷體" w:cs="標楷體"/>
              </w:rPr>
              <w:t>細胞週期與有絲分裂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翰林線上學</w:t>
            </w:r>
            <w:proofErr w:type="gramEnd"/>
            <w:r>
              <w:rPr>
                <w:rFonts w:ascii="標楷體" w:eastAsia="標楷體" w:hAnsi="標楷體" w:cs="標楷體"/>
              </w:rPr>
              <w:t>習影音平台：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搜尋「有絲分裂」。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搜尋「細胞週期」。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10/5~10/11</w:t>
            </w:r>
          </w:p>
        </w:tc>
        <w:tc>
          <w:tcPr>
            <w:tcW w:w="7730" w:type="dxa"/>
            <w:gridSpan w:val="11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bookmarkStart w:id="1" w:name="_r9hhp215rsun" w:colFirst="0" w:colLast="0"/>
            <w:bookmarkEnd w:id="1"/>
            <w:r>
              <w:rPr>
                <w:rFonts w:ascii="標楷體" w:eastAsia="標楷體" w:hAnsi="標楷體" w:cs="標楷體"/>
              </w:rPr>
              <w:t>探討活動</w:t>
            </w:r>
            <w:r>
              <w:rPr>
                <w:rFonts w:ascii="標楷體" w:eastAsia="標楷體" w:hAnsi="標楷體" w:cs="標楷體"/>
              </w:rPr>
              <w:t xml:space="preserve">1-5 </w:t>
            </w:r>
            <w:r>
              <w:rPr>
                <w:rFonts w:ascii="標楷體" w:eastAsia="標楷體" w:hAnsi="標楷體" w:cs="標楷體"/>
              </w:rPr>
              <w:t>細胞的觀察／第一次期中考範圍複習與小考</w:t>
            </w:r>
            <w:r>
              <w:rPr>
                <w:rFonts w:ascii="標楷體" w:eastAsia="標楷體" w:hAnsi="標楷體" w:cs="標楷體"/>
              </w:rPr>
              <w:br/>
              <w:t>※</w:t>
            </w:r>
            <w:r>
              <w:rPr>
                <w:rFonts w:ascii="標楷體" w:eastAsia="標楷體" w:hAnsi="標楷體" w:cs="標楷體"/>
              </w:rPr>
              <w:t>依實驗室狀況而彈性調整施作與實作時間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7</w:t>
            </w:r>
          </w:p>
        </w:tc>
        <w:tc>
          <w:tcPr>
            <w:tcW w:w="2123" w:type="dxa"/>
            <w:gridSpan w:val="2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10/12~10/18</w:t>
            </w:r>
          </w:p>
        </w:tc>
        <w:tc>
          <w:tcPr>
            <w:tcW w:w="7730" w:type="dxa"/>
            <w:gridSpan w:val="11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第一次期中考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</w:rPr>
              <w:t>10/19~10/25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1-4 </w:t>
            </w:r>
            <w:r>
              <w:rPr>
                <w:rFonts w:ascii="標楷體" w:eastAsia="標楷體" w:hAnsi="標楷體" w:cs="標楷體"/>
              </w:rPr>
              <w:t>細胞的分裂與分化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減數分裂與細胞分化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搜尋「減數分裂」。</w:t>
            </w:r>
          </w:p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複習第一章所有節點。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10/26~11/1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2-1 </w:t>
            </w:r>
            <w:r>
              <w:rPr>
                <w:rFonts w:ascii="標楷體" w:eastAsia="標楷體" w:hAnsi="標楷體" w:cs="標楷體"/>
              </w:rPr>
              <w:t>孟德爾遺傳法則及延伸</w:t>
            </w:r>
            <w:r>
              <w:rPr>
                <w:rFonts w:ascii="標楷體" w:eastAsia="標楷體" w:hAnsi="標楷體" w:cs="標楷體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</w:rPr>
              <w:t>一</w:t>
            </w:r>
            <w:proofErr w:type="gramEnd"/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搜尋「孟德爾遺傳」。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遺傳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孟德爾的遺傳法則。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11/2~11/8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2-1 </w:t>
            </w:r>
            <w:r>
              <w:rPr>
                <w:rFonts w:ascii="標楷體" w:eastAsia="標楷體" w:hAnsi="標楷體" w:cs="標楷體"/>
              </w:rPr>
              <w:t>孟德爾遺傳法則及延伸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二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翰林線上學</w:t>
            </w:r>
            <w:proofErr w:type="gramEnd"/>
            <w:r>
              <w:rPr>
                <w:rFonts w:ascii="標楷體" w:eastAsia="標楷體" w:hAnsi="標楷體" w:cs="標楷體"/>
              </w:rPr>
              <w:t>習影音平台：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搜尋「非孟德爾遺傳」。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</w:t>
            </w:r>
            <w:proofErr w:type="gramStart"/>
            <w:r>
              <w:rPr>
                <w:rFonts w:ascii="標楷體" w:eastAsia="標楷體" w:hAnsi="標楷體" w:cs="標楷體"/>
              </w:rPr>
              <w:t>複</w:t>
            </w:r>
            <w:proofErr w:type="gramEnd"/>
            <w:r>
              <w:rPr>
                <w:rFonts w:ascii="標楷體" w:eastAsia="標楷體" w:hAnsi="標楷體" w:cs="標楷體"/>
              </w:rPr>
              <w:t>對偶基因」。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11/9~11/15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2-2 </w:t>
            </w:r>
            <w:r>
              <w:rPr>
                <w:rFonts w:ascii="標楷體" w:eastAsia="標楷體" w:hAnsi="標楷體" w:cs="標楷體"/>
              </w:rPr>
              <w:t>遺傳的染色體學說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proofErr w:type="gramStart"/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遺傳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遺傳</w:t>
            </w:r>
            <w:proofErr w:type="gramEnd"/>
            <w:r>
              <w:rPr>
                <w:rFonts w:ascii="標楷體" w:eastAsia="標楷體" w:hAnsi="標楷體" w:cs="標楷體"/>
              </w:rPr>
              <w:t>的染色體學說。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搜尋「性聯遺傳」。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11/16~11/22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2-3 </w:t>
            </w:r>
            <w:r>
              <w:rPr>
                <w:rFonts w:ascii="標楷體" w:eastAsia="標楷體" w:hAnsi="標楷體" w:cs="標楷體"/>
              </w:rPr>
              <w:t>分子遺傳學的中心法則</w:t>
            </w:r>
            <w:r>
              <w:rPr>
                <w:rFonts w:ascii="標楷體" w:eastAsia="標楷體" w:hAnsi="標楷體" w:cs="標楷體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</w:rPr>
              <w:t>一</w:t>
            </w:r>
            <w:proofErr w:type="gramEnd"/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br/>
              <w:t>• DNA</w:t>
            </w:r>
            <w:r>
              <w:rPr>
                <w:rFonts w:ascii="標楷體" w:eastAsia="標楷體" w:hAnsi="標楷體" w:cs="標楷體"/>
              </w:rPr>
              <w:t>的雙股螺旋結構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翰林線上學</w:t>
            </w:r>
            <w:proofErr w:type="gramEnd"/>
            <w:r>
              <w:rPr>
                <w:rFonts w:ascii="標楷體" w:eastAsia="標楷體" w:hAnsi="標楷體" w:cs="標楷體"/>
              </w:rPr>
              <w:t>習影音平台：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</w:t>
            </w:r>
            <w:r>
              <w:rPr>
                <w:rFonts w:ascii="標楷體" w:eastAsia="標楷體" w:hAnsi="標楷體" w:cs="標楷體"/>
              </w:rPr>
              <w:t>DNA</w:t>
            </w:r>
            <w:r>
              <w:rPr>
                <w:rFonts w:ascii="標楷體" w:eastAsia="標楷體" w:hAnsi="標楷體" w:cs="標楷體"/>
              </w:rPr>
              <w:t>結構與複製」。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搜尋「中心法則」。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11/23~11/29</w:t>
            </w:r>
          </w:p>
        </w:tc>
        <w:tc>
          <w:tcPr>
            <w:tcW w:w="7730" w:type="dxa"/>
            <w:gridSpan w:val="11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第二次期中考範圍複習與小考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11/30~12/6</w:t>
            </w:r>
          </w:p>
        </w:tc>
        <w:tc>
          <w:tcPr>
            <w:tcW w:w="7730" w:type="dxa"/>
            <w:gridSpan w:val="11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第二次期中考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12/7~12/13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2-3 </w:t>
            </w:r>
            <w:r>
              <w:rPr>
                <w:rFonts w:ascii="標楷體" w:eastAsia="標楷體" w:hAnsi="標楷體" w:cs="標楷體"/>
              </w:rPr>
              <w:t>分子遺傳學的中心法則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二</w:t>
            </w:r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轉錄與轉譯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搜尋「轉錄」、「轉譯」。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遺傳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基因的表現。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12/14~12/20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2-4 </w:t>
            </w:r>
            <w:r>
              <w:rPr>
                <w:rFonts w:ascii="標楷體" w:eastAsia="標楷體" w:hAnsi="標楷體" w:cs="標楷體"/>
              </w:rPr>
              <w:t>基因轉</w:t>
            </w:r>
            <w:proofErr w:type="gramStart"/>
            <w:r>
              <w:rPr>
                <w:rFonts w:ascii="標楷體" w:eastAsia="標楷體" w:hAnsi="標楷體" w:cs="標楷體"/>
              </w:rPr>
              <w:t>殖</w:t>
            </w:r>
            <w:proofErr w:type="gramEnd"/>
            <w:r>
              <w:rPr>
                <w:rFonts w:ascii="標楷體" w:eastAsia="標楷體" w:hAnsi="標楷體" w:cs="標楷體"/>
              </w:rPr>
              <w:t>技術及其應用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color w:val="000000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翰林線上學習</w:t>
            </w:r>
            <w:proofErr w:type="gramEnd"/>
            <w:r>
              <w:rPr>
                <w:rFonts w:ascii="標楷體" w:eastAsia="標楷體" w:hAnsi="標楷體" w:cs="標楷體"/>
                <w:color w:val="000000"/>
              </w:rPr>
              <w:t>影音平台：搜尋「基因轉</w:t>
            </w: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殖</w:t>
            </w:r>
            <w:proofErr w:type="gramEnd"/>
            <w:r>
              <w:rPr>
                <w:rFonts w:ascii="標楷體" w:eastAsia="標楷體" w:hAnsi="標楷體" w:cs="標楷體"/>
                <w:color w:val="000000"/>
              </w:rPr>
              <w:t>技術」、「基因轉殖生物」。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12/21~12/27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3-1 </w:t>
            </w:r>
            <w:r>
              <w:rPr>
                <w:rFonts w:ascii="標楷體" w:eastAsia="標楷體" w:hAnsi="標楷體" w:cs="標楷體"/>
              </w:rPr>
              <w:t>生物的演化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搜尋「達爾文」、「天擇說」。</w:t>
            </w:r>
          </w:p>
          <w:p w:rsidR="00977027" w:rsidRDefault="0093751C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因才網：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高中生物</w:t>
            </w:r>
            <w:proofErr w:type="gramStart"/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演化</w:t>
            </w:r>
            <w:r>
              <w:rPr>
                <w:rFonts w:ascii="標楷體" w:eastAsia="標楷體" w:hAnsi="標楷體" w:cs="標楷體"/>
              </w:rPr>
              <w:t xml:space="preserve"> &gt; </w:t>
            </w:r>
            <w:r>
              <w:rPr>
                <w:rFonts w:ascii="標楷體" w:eastAsia="標楷體" w:hAnsi="標楷體" w:cs="標楷體"/>
              </w:rPr>
              <w:t>演化</w:t>
            </w:r>
            <w:proofErr w:type="gramEnd"/>
            <w:r>
              <w:rPr>
                <w:rFonts w:ascii="標楷體" w:eastAsia="標楷體" w:hAnsi="標楷體" w:cs="標楷體"/>
              </w:rPr>
              <w:t>學說。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12/28~1/3</w:t>
            </w:r>
          </w:p>
        </w:tc>
        <w:tc>
          <w:tcPr>
            <w:tcW w:w="4475" w:type="dxa"/>
            <w:gridSpan w:val="7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3-2 </w:t>
            </w:r>
            <w:r>
              <w:rPr>
                <w:rFonts w:ascii="標楷體" w:eastAsia="標楷體" w:hAnsi="標楷體" w:cs="標楷體"/>
              </w:rPr>
              <w:t>演化證據與分類系統</w:t>
            </w:r>
          </w:p>
        </w:tc>
        <w:tc>
          <w:tcPr>
            <w:tcW w:w="3255" w:type="dxa"/>
            <w:gridSpan w:val="4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翰林線上學</w:t>
            </w:r>
            <w:proofErr w:type="gramEnd"/>
            <w:r>
              <w:rPr>
                <w:rFonts w:ascii="標楷體" w:eastAsia="標楷體" w:hAnsi="標楷體" w:cs="標楷體"/>
              </w:rPr>
              <w:t>習影音平台：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搜尋「演化證據」、「分類系統」。</w:t>
            </w:r>
            <w:r>
              <w:rPr>
                <w:rFonts w:ascii="標楷體" w:eastAsia="標楷體" w:hAnsi="標楷體" w:cs="標楷體"/>
              </w:rPr>
              <w:br/>
            </w:r>
            <w:proofErr w:type="gramStart"/>
            <w:r>
              <w:rPr>
                <w:rFonts w:ascii="標楷體" w:eastAsia="標楷體" w:hAnsi="標楷體" w:cs="標楷體"/>
              </w:rPr>
              <w:t>•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公鴿生</w:t>
            </w:r>
            <w:proofErr w:type="gramEnd"/>
            <w:r>
              <w:rPr>
                <w:rFonts w:ascii="標楷體" w:eastAsia="標楷體" w:hAnsi="標楷體" w:cs="標楷體"/>
              </w:rPr>
              <w:t>物小講堂：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搜尋「五界」、「三域」。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123" w:type="dxa"/>
            <w:gridSpan w:val="2"/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1/4~1/10</w:t>
            </w:r>
          </w:p>
        </w:tc>
        <w:tc>
          <w:tcPr>
            <w:tcW w:w="7730" w:type="dxa"/>
            <w:gridSpan w:val="11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期末考範圍複習與小考</w:t>
            </w:r>
          </w:p>
        </w:tc>
      </w:tr>
      <w:tr w:rsidR="00977027">
        <w:trPr>
          <w:cantSplit/>
        </w:trPr>
        <w:tc>
          <w:tcPr>
            <w:tcW w:w="839" w:type="dxa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77027" w:rsidRDefault="009375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1/11~1/7</w:t>
            </w:r>
          </w:p>
        </w:tc>
        <w:tc>
          <w:tcPr>
            <w:tcW w:w="7730" w:type="dxa"/>
            <w:gridSpan w:val="11"/>
            <w:vAlign w:val="center"/>
          </w:tcPr>
          <w:p w:rsidR="00977027" w:rsidRDefault="0093751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</w:t>
            </w:r>
          </w:p>
        </w:tc>
      </w:tr>
    </w:tbl>
    <w:p w:rsidR="00977027" w:rsidRDefault="00977027">
      <w:pPr>
        <w:spacing w:line="360" w:lineRule="auto"/>
      </w:pPr>
    </w:p>
    <w:sectPr w:rsidR="0097702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37EE" w:rsidRDefault="004A37EE" w:rsidP="004A37EE">
      <w:r>
        <w:separator/>
      </w:r>
    </w:p>
  </w:endnote>
  <w:endnote w:type="continuationSeparator" w:id="0">
    <w:p w:rsidR="004A37EE" w:rsidRDefault="004A37EE" w:rsidP="004A3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37EE" w:rsidRDefault="004A37EE" w:rsidP="004A37EE">
      <w:r>
        <w:separator/>
      </w:r>
    </w:p>
  </w:footnote>
  <w:footnote w:type="continuationSeparator" w:id="0">
    <w:p w:rsidR="004A37EE" w:rsidRDefault="004A37EE" w:rsidP="004A37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7C550C"/>
    <w:multiLevelType w:val="multilevel"/>
    <w:tmpl w:val="D07C9A30"/>
    <w:lvl w:ilvl="0">
      <w:start w:val="2"/>
      <w:numFmt w:val="bullet"/>
      <w:lvlText w:val="•"/>
      <w:lvlJc w:val="left"/>
      <w:pPr>
        <w:ind w:left="360" w:hanging="360"/>
      </w:pPr>
      <w:rPr>
        <w:rFonts w:ascii="標楷體" w:eastAsia="標楷體" w:hAnsi="標楷體" w:cs="標楷體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027"/>
    <w:rsid w:val="004056E7"/>
    <w:rsid w:val="004A37EE"/>
    <w:rsid w:val="00664A17"/>
    <w:rsid w:val="0093751C"/>
    <w:rsid w:val="00957AEF"/>
    <w:rsid w:val="00977027"/>
    <w:rsid w:val="009C7F36"/>
    <w:rsid w:val="00BE414F"/>
    <w:rsid w:val="00C9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CD15CA"/>
  <w15:docId w15:val="{F692E0FA-37D4-4980-AE4F-4EA381C8C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A37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A37E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A37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A37E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12637">
          <w:marLeft w:val="18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4920">
          <w:marLeft w:val="18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1518">
          <w:marLeft w:val="18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l.edu.tw/HomePage/hom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@%E5%85%AC%E9%B4%BF%E7%94%9F%E7%89%A9%E5%B0%8F%E8%AC%9B%E5%A0%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hsh.tp.edu.tw/news/%e8%b3%bc%e8%b2%b7%e7%bf%b0%e6%9e%97%e7%b7%9a%e4%b8%8a%e5%ad%b8%e7%bf%92%e5%b9%b3%e5%8f%b0%e5%b7%b2%e9%96%8b%e5%a7%8b%e5%95%9f%e7%94%a8%ef%bc%8c%e9%bb%9e%e6%93%8a%e5%85%a7%e6%96%87%e6%9f%a5%e7%9c%8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復興高中-066</dc:creator>
  <cp:lastModifiedBy>復興高中-066</cp:lastModifiedBy>
  <cp:revision>7</cp:revision>
  <dcterms:created xsi:type="dcterms:W3CDTF">2025-09-09T06:27:00Z</dcterms:created>
  <dcterms:modified xsi:type="dcterms:W3CDTF">2025-09-09T06:35:00Z</dcterms:modified>
</cp:coreProperties>
</file>